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EC14E2" w14:textId="7678D08D" w:rsidR="006778B6" w:rsidRPr="00F644CF" w:rsidRDefault="006778B6" w:rsidP="006778B6">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007A14E2">
        <w:rPr>
          <w:rFonts w:ascii="Arial" w:eastAsia="SimSun" w:hAnsi="Arial" w:cs="Arial"/>
          <w:b/>
          <w:sz w:val="24"/>
          <w:szCs w:val="24"/>
          <w:lang w:eastAsia="zh-CN"/>
        </w:rPr>
        <w:t>#</w:t>
      </w:r>
      <w:r w:rsidR="00010A6B">
        <w:rPr>
          <w:rFonts w:ascii="Arial" w:eastAsia="SimSun" w:hAnsi="Arial" w:cs="Arial"/>
          <w:b/>
          <w:sz w:val="24"/>
          <w:szCs w:val="24"/>
          <w:lang w:eastAsia="zh-CN"/>
        </w:rPr>
        <w:t>9</w:t>
      </w:r>
      <w:r w:rsidR="007A14E2">
        <w:rPr>
          <w:rFonts w:ascii="Arial" w:eastAsia="SimSun" w:hAnsi="Arial" w:cs="Arial"/>
          <w:b/>
          <w:sz w:val="24"/>
          <w:szCs w:val="24"/>
          <w:lang w:eastAsia="zh-CN"/>
        </w:rPr>
        <w:t>0</w:t>
      </w:r>
      <w:r w:rsidRPr="00F644CF">
        <w:rPr>
          <w:rFonts w:ascii="Arial" w:hAnsi="Arial" w:cs="Arial"/>
          <w:b/>
          <w:sz w:val="24"/>
          <w:szCs w:val="24"/>
        </w:rPr>
        <w:tab/>
        <w:t>R4-</w:t>
      </w:r>
      <w:r w:rsidR="00F75E85">
        <w:rPr>
          <w:rFonts w:ascii="Arial" w:hAnsi="Arial" w:cs="Arial"/>
          <w:b/>
          <w:sz w:val="24"/>
          <w:szCs w:val="24"/>
        </w:rPr>
        <w:t>1900251</w:t>
      </w:r>
    </w:p>
    <w:p w14:paraId="48E9E8AF" w14:textId="77F358F5" w:rsidR="00DE55A0" w:rsidRPr="00807EF6" w:rsidRDefault="007A14E2" w:rsidP="006778B6">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SimSun" w:hAnsi="Arial"/>
          <w:b/>
          <w:sz w:val="24"/>
          <w:szCs w:val="24"/>
          <w:lang w:eastAsia="zh-CN"/>
        </w:rPr>
        <w:t>Athens</w:t>
      </w:r>
      <w:r w:rsidR="006778B6" w:rsidRPr="00F644CF">
        <w:rPr>
          <w:rFonts w:ascii="Arial" w:eastAsia="SimSun" w:hAnsi="Arial" w:hint="eastAsia"/>
          <w:b/>
          <w:sz w:val="24"/>
          <w:szCs w:val="24"/>
          <w:lang w:eastAsia="zh-CN"/>
        </w:rPr>
        <w:t xml:space="preserve">, </w:t>
      </w:r>
      <w:r>
        <w:rPr>
          <w:rFonts w:ascii="Arial" w:eastAsia="SimSun" w:hAnsi="Arial"/>
          <w:b/>
          <w:sz w:val="24"/>
          <w:szCs w:val="24"/>
          <w:lang w:eastAsia="zh-CN"/>
        </w:rPr>
        <w:t>Greece</w:t>
      </w:r>
      <w:r w:rsidR="006778B6" w:rsidRPr="00F644CF">
        <w:rPr>
          <w:rFonts w:ascii="Arial" w:eastAsia="SimSun" w:hAnsi="Arial"/>
          <w:b/>
          <w:sz w:val="24"/>
          <w:szCs w:val="24"/>
          <w:lang w:eastAsia="zh-CN"/>
        </w:rPr>
        <w:t xml:space="preserve">, </w:t>
      </w:r>
      <w:r w:rsidR="00010A6B">
        <w:rPr>
          <w:rFonts w:ascii="Arial" w:eastAsia="SimSun" w:hAnsi="Arial"/>
          <w:b/>
          <w:sz w:val="24"/>
          <w:szCs w:val="24"/>
          <w:lang w:eastAsia="zh-CN"/>
        </w:rPr>
        <w:t>2</w:t>
      </w:r>
      <w:r>
        <w:rPr>
          <w:rFonts w:ascii="Arial" w:eastAsia="SimSun" w:hAnsi="Arial"/>
          <w:b/>
          <w:sz w:val="24"/>
          <w:szCs w:val="24"/>
          <w:lang w:eastAsia="zh-CN"/>
        </w:rPr>
        <w:t>5</w:t>
      </w:r>
      <w:r w:rsidRPr="007A14E2">
        <w:rPr>
          <w:rFonts w:ascii="Arial" w:eastAsia="SimSun" w:hAnsi="Arial"/>
          <w:b/>
          <w:sz w:val="24"/>
          <w:szCs w:val="24"/>
          <w:vertAlign w:val="superscript"/>
          <w:lang w:eastAsia="zh-CN"/>
        </w:rPr>
        <w:t>th</w:t>
      </w:r>
      <w:r>
        <w:rPr>
          <w:rFonts w:ascii="Arial" w:eastAsia="SimSun" w:hAnsi="Arial"/>
          <w:b/>
          <w:sz w:val="24"/>
          <w:szCs w:val="24"/>
          <w:lang w:eastAsia="zh-CN"/>
        </w:rPr>
        <w:t xml:space="preserve"> Feb. </w:t>
      </w:r>
      <w:r w:rsidR="006778B6">
        <w:rPr>
          <w:rFonts w:ascii="Arial" w:eastAsia="SimSun" w:hAnsi="Arial"/>
          <w:b/>
          <w:sz w:val="24"/>
          <w:szCs w:val="24"/>
          <w:lang w:eastAsia="zh-CN"/>
        </w:rPr>
        <w:t>–</w:t>
      </w:r>
      <w:r w:rsidR="006778B6" w:rsidRPr="00F644CF">
        <w:rPr>
          <w:rFonts w:ascii="Arial" w:eastAsia="SimSun" w:hAnsi="Arial" w:hint="eastAsia"/>
          <w:b/>
          <w:sz w:val="24"/>
          <w:szCs w:val="24"/>
          <w:lang w:eastAsia="zh-CN"/>
        </w:rPr>
        <w:t xml:space="preserve"> </w:t>
      </w:r>
      <w:r>
        <w:rPr>
          <w:rFonts w:ascii="Arial" w:eastAsia="SimSun" w:hAnsi="Arial"/>
          <w:b/>
          <w:sz w:val="24"/>
          <w:szCs w:val="24"/>
          <w:lang w:eastAsia="zh-CN"/>
        </w:rPr>
        <w:t>01</w:t>
      </w:r>
      <w:r w:rsidRPr="007A14E2">
        <w:rPr>
          <w:rFonts w:ascii="Arial" w:eastAsia="SimSun" w:hAnsi="Arial"/>
          <w:b/>
          <w:sz w:val="24"/>
          <w:szCs w:val="24"/>
          <w:vertAlign w:val="superscript"/>
          <w:lang w:eastAsia="zh-CN"/>
        </w:rPr>
        <w:t>st</w:t>
      </w:r>
      <w:r>
        <w:rPr>
          <w:rFonts w:ascii="Arial" w:eastAsia="SimSun" w:hAnsi="Arial"/>
          <w:b/>
          <w:sz w:val="24"/>
          <w:szCs w:val="24"/>
          <w:lang w:eastAsia="zh-CN"/>
        </w:rPr>
        <w:t xml:space="preserve"> March</w:t>
      </w:r>
      <w:r w:rsidR="006778B6" w:rsidRPr="00F644CF">
        <w:rPr>
          <w:rFonts w:ascii="Arial" w:eastAsia="SimSun" w:hAnsi="Arial"/>
          <w:b/>
          <w:sz w:val="24"/>
          <w:szCs w:val="24"/>
          <w:lang w:eastAsia="zh-CN"/>
        </w:rPr>
        <w:t>, 201</w:t>
      </w:r>
      <w:r>
        <w:rPr>
          <w:rFonts w:ascii="Arial" w:eastAsia="SimSun" w:hAnsi="Arial"/>
          <w:b/>
          <w:sz w:val="24"/>
          <w:szCs w:val="24"/>
          <w:lang w:eastAsia="zh-CN"/>
        </w:rPr>
        <w:t>9</w:t>
      </w:r>
    </w:p>
    <w:p w14:paraId="50905F75" w14:textId="77777777"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4DAAFC32" w14:textId="072935B9"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sidR="007A14E2">
        <w:rPr>
          <w:rFonts w:ascii="Arial" w:hAnsi="Arial" w:cs="Arial" w:hint="eastAsia"/>
          <w:bCs/>
          <w:lang w:val="en-US" w:eastAsia="ko-KR"/>
        </w:rPr>
        <w:t>LG Electronic</w:t>
      </w:r>
    </w:p>
    <w:p w14:paraId="3399EB33" w14:textId="72CC26AC"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7A14E2">
        <w:rPr>
          <w:rFonts w:ascii="Arial" w:hAnsi="Arial" w:cs="Arial"/>
          <w:lang w:val="en-US" w:eastAsia="ko-KR"/>
        </w:rPr>
        <w:t>Beam correspondence for tolerance based requirements with UL beam sweeping</w:t>
      </w:r>
    </w:p>
    <w:p w14:paraId="32E0BF9F" w14:textId="434118EA"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7A14E2">
        <w:rPr>
          <w:rFonts w:ascii="Arial" w:hAnsi="Arial" w:cs="Arial"/>
          <w:lang w:val="en-US"/>
        </w:rPr>
        <w:t>6.7.8.3.2</w:t>
      </w:r>
    </w:p>
    <w:p w14:paraId="73240429" w14:textId="33C92B0D"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sidR="007A14E2">
        <w:rPr>
          <w:rFonts w:ascii="Arial" w:hAnsi="Arial" w:cs="Arial"/>
          <w:bCs/>
          <w:lang w:val="en-US" w:eastAsia="ko-KR"/>
        </w:rPr>
        <w:t>Approval</w:t>
      </w:r>
    </w:p>
    <w:p w14:paraId="47C08B16" w14:textId="77777777" w:rsidR="001171FA" w:rsidRPr="00576FCA" w:rsidRDefault="001171FA" w:rsidP="00D4523D">
      <w:pPr>
        <w:pBdr>
          <w:bottom w:val="single" w:sz="4" w:space="1" w:color="auto"/>
        </w:pBdr>
        <w:jc w:val="both"/>
        <w:rPr>
          <w:rFonts w:ascii="Arial" w:hAnsi="Arial" w:cs="Arial"/>
          <w:lang w:val="en-US"/>
        </w:rPr>
      </w:pPr>
    </w:p>
    <w:p w14:paraId="40A49DF0" w14:textId="77777777" w:rsidR="001171FA" w:rsidRPr="00576FCA" w:rsidRDefault="001171FA" w:rsidP="00D4523D">
      <w:pPr>
        <w:jc w:val="both"/>
        <w:rPr>
          <w:rFonts w:ascii="Arial" w:hAnsi="Arial" w:cs="Arial"/>
          <w:lang w:val="en-US"/>
        </w:rPr>
      </w:pPr>
    </w:p>
    <w:p w14:paraId="064BDCF4" w14:textId="77777777" w:rsidR="003C5363" w:rsidRDefault="001171FA" w:rsidP="00D4523D">
      <w:pPr>
        <w:pStyle w:val="1"/>
        <w:jc w:val="both"/>
        <w:rPr>
          <w:lang w:val="en-US" w:eastAsia="ko-KR"/>
        </w:rPr>
      </w:pPr>
      <w:r w:rsidRPr="00576FCA">
        <w:rPr>
          <w:lang w:val="en-US"/>
        </w:rPr>
        <w:t>Introduction</w:t>
      </w:r>
    </w:p>
    <w:p w14:paraId="1417B116" w14:textId="20BF6156" w:rsidR="007A14E2" w:rsidRDefault="007A14E2" w:rsidP="00D4523D">
      <w:pPr>
        <w:pStyle w:val="a0"/>
        <w:jc w:val="both"/>
        <w:rPr>
          <w:lang w:val="en-US" w:eastAsia="ko-KR"/>
        </w:rPr>
      </w:pPr>
      <w:r>
        <w:rPr>
          <w:lang w:val="en-US" w:eastAsia="ko-KR"/>
        </w:rPr>
        <w:t>In the previous RAN #82</w:t>
      </w:r>
      <w:r w:rsidR="00756AF2">
        <w:rPr>
          <w:lang w:val="en-US" w:eastAsia="ko-KR"/>
        </w:rPr>
        <w:t xml:space="preserve"> meeting, the WF [1] </w:t>
      </w:r>
      <w:r w:rsidR="00D629CA">
        <w:rPr>
          <w:lang w:val="en-US" w:eastAsia="ko-KR"/>
        </w:rPr>
        <w:t xml:space="preserve">on </w:t>
      </w:r>
      <w:r w:rsidRPr="007A14E2">
        <w:rPr>
          <w:lang w:eastAsia="ko-KR"/>
        </w:rPr>
        <w:t>Beam Correspondence</w:t>
      </w:r>
      <w:r w:rsidR="00D629CA">
        <w:rPr>
          <w:lang w:val="en-US" w:eastAsia="ko-KR"/>
        </w:rPr>
        <w:t xml:space="preserve"> was approved to </w:t>
      </w:r>
      <w:r>
        <w:rPr>
          <w:lang w:val="en-US" w:eastAsia="ko-KR"/>
        </w:rPr>
        <w:t xml:space="preserve">define the partial beam correspondence UE requirements with uplink beam sweeping as </w:t>
      </w:r>
      <w:r w:rsidR="00F75E85">
        <w:rPr>
          <w:lang w:val="en-US" w:eastAsia="ko-KR"/>
        </w:rPr>
        <w:t>following</w:t>
      </w:r>
      <w:bookmarkStart w:id="0" w:name="_GoBack"/>
      <w:bookmarkEnd w:id="0"/>
      <w:r w:rsidR="00A65702">
        <w:rPr>
          <w:lang w:val="en-US" w:eastAsia="ko-KR"/>
        </w:rPr>
        <w:t xml:space="preserve"> </w:t>
      </w:r>
    </w:p>
    <w:p w14:paraId="53D612F3" w14:textId="77777777" w:rsidR="00000000" w:rsidRPr="007A14E2" w:rsidRDefault="003D2D56" w:rsidP="007A14E2">
      <w:pPr>
        <w:pStyle w:val="a0"/>
        <w:numPr>
          <w:ilvl w:val="0"/>
          <w:numId w:val="29"/>
        </w:numPr>
        <w:jc w:val="both"/>
        <w:rPr>
          <w:lang w:val="en-US" w:eastAsia="ko-KR"/>
        </w:rPr>
      </w:pPr>
      <w:r w:rsidRPr="007A14E2">
        <w:rPr>
          <w:lang w:val="en-US" w:eastAsia="ko-KR"/>
        </w:rPr>
        <w:t>Clarify in TS 38.306 that beam correspondence (UE feature 2-20) is applicable only for FR2</w:t>
      </w:r>
    </w:p>
    <w:p w14:paraId="56A1E27F" w14:textId="77777777" w:rsidR="00000000" w:rsidRPr="007A14E2" w:rsidRDefault="003D2D56" w:rsidP="007A14E2">
      <w:pPr>
        <w:pStyle w:val="a0"/>
        <w:numPr>
          <w:ilvl w:val="0"/>
          <w:numId w:val="29"/>
        </w:numPr>
        <w:jc w:val="both"/>
        <w:rPr>
          <w:lang w:val="en-US" w:eastAsia="ko-KR"/>
        </w:rPr>
      </w:pPr>
      <w:r w:rsidRPr="007A14E2">
        <w:rPr>
          <w:b/>
          <w:color w:val="FF0000"/>
          <w:lang w:val="en-US" w:eastAsia="ko-KR"/>
        </w:rPr>
        <w:t>Beam correspondence is mandato</w:t>
      </w:r>
      <w:r w:rsidRPr="007A14E2">
        <w:rPr>
          <w:b/>
          <w:color w:val="FF0000"/>
          <w:lang w:val="en-US" w:eastAsia="ko-KR"/>
        </w:rPr>
        <w:t>ry with the capability</w:t>
      </w:r>
      <w:r w:rsidRPr="007A14E2">
        <w:rPr>
          <w:lang w:val="en-US" w:eastAsia="ko-KR"/>
        </w:rPr>
        <w:t xml:space="preserve"> signaling </w:t>
      </w:r>
      <w:r w:rsidRPr="007A14E2">
        <w:rPr>
          <w:lang w:val="en-US" w:eastAsia="ko-KR"/>
        </w:rPr>
        <w:t>definition as below (UE feature 2-20)</w:t>
      </w:r>
      <w:r w:rsidRPr="007A14E2">
        <w:rPr>
          <w:u w:val="single"/>
          <w:lang w:val="en-US" w:eastAsia="ko-KR"/>
        </w:rPr>
        <w:t xml:space="preserve"> </w:t>
      </w:r>
    </w:p>
    <w:p w14:paraId="1B7B0365" w14:textId="77777777" w:rsidR="00000000" w:rsidRPr="007A14E2" w:rsidRDefault="003D2D56" w:rsidP="007A14E2">
      <w:pPr>
        <w:pStyle w:val="a0"/>
        <w:numPr>
          <w:ilvl w:val="1"/>
          <w:numId w:val="29"/>
        </w:numPr>
        <w:jc w:val="both"/>
        <w:rPr>
          <w:lang w:val="en-US" w:eastAsia="ko-KR"/>
        </w:rPr>
      </w:pPr>
      <w:r w:rsidRPr="007A14E2">
        <w:rPr>
          <w:lang w:val="en-US" w:eastAsia="ko-KR"/>
        </w:rPr>
        <w:t xml:space="preserve">UE that fulfills the beam correspondence requirement without the uplink beam sweeping </w:t>
      </w:r>
      <w:r w:rsidRPr="007A14E2">
        <w:rPr>
          <w:lang w:val="en-US" w:eastAsia="ko-KR"/>
        </w:rPr>
        <w:t>shall</w:t>
      </w:r>
      <w:r w:rsidRPr="007A14E2">
        <w:rPr>
          <w:lang w:val="en-US" w:eastAsia="ko-KR"/>
        </w:rPr>
        <w:t xml:space="preserve"> set the bit to 1</w:t>
      </w:r>
    </w:p>
    <w:p w14:paraId="593E0AB0" w14:textId="77777777" w:rsidR="00000000" w:rsidRPr="007A14E2" w:rsidRDefault="003D2D56" w:rsidP="007A14E2">
      <w:pPr>
        <w:pStyle w:val="a0"/>
        <w:numPr>
          <w:ilvl w:val="1"/>
          <w:numId w:val="29"/>
        </w:numPr>
        <w:jc w:val="both"/>
        <w:rPr>
          <w:lang w:val="en-US" w:eastAsia="ko-KR"/>
        </w:rPr>
      </w:pPr>
      <w:r w:rsidRPr="007A14E2">
        <w:rPr>
          <w:lang w:val="en-US" w:eastAsia="ko-KR"/>
        </w:rPr>
        <w:t xml:space="preserve">UE that fulfills the </w:t>
      </w:r>
      <w:r w:rsidRPr="007A14E2">
        <w:rPr>
          <w:color w:val="FF0000"/>
          <w:lang w:val="en-US" w:eastAsia="ko-KR"/>
        </w:rPr>
        <w:t xml:space="preserve">beam correspondence requirement with the uplink beam sweeping </w:t>
      </w:r>
      <w:r w:rsidRPr="007A14E2">
        <w:rPr>
          <w:color w:val="FF0000"/>
          <w:lang w:val="en-US" w:eastAsia="ko-KR"/>
        </w:rPr>
        <w:t>shall</w:t>
      </w:r>
      <w:r w:rsidRPr="007A14E2">
        <w:rPr>
          <w:color w:val="FF0000"/>
          <w:lang w:val="en-US" w:eastAsia="ko-KR"/>
        </w:rPr>
        <w:t xml:space="preserve"> set the bit to 0</w:t>
      </w:r>
    </w:p>
    <w:p w14:paraId="3C2CE957" w14:textId="77777777" w:rsidR="00000000" w:rsidRPr="007A14E2" w:rsidRDefault="003D2D56" w:rsidP="007A14E2">
      <w:pPr>
        <w:pStyle w:val="a0"/>
        <w:numPr>
          <w:ilvl w:val="0"/>
          <w:numId w:val="29"/>
        </w:numPr>
        <w:jc w:val="both"/>
        <w:rPr>
          <w:lang w:val="en-US" w:eastAsia="ko-KR"/>
        </w:rPr>
      </w:pPr>
      <w:r w:rsidRPr="007A14E2">
        <w:rPr>
          <w:lang w:val="en-US" w:eastAsia="ko-KR"/>
        </w:rPr>
        <w:t>Uplink beam management (UE feature 2-30) is UE optional with capability signaling</w:t>
      </w:r>
    </w:p>
    <w:p w14:paraId="22007B8F" w14:textId="77777777" w:rsidR="00000000" w:rsidRPr="007A14E2" w:rsidRDefault="003D2D56" w:rsidP="007A14E2">
      <w:pPr>
        <w:pStyle w:val="a0"/>
        <w:numPr>
          <w:ilvl w:val="1"/>
          <w:numId w:val="29"/>
        </w:numPr>
        <w:jc w:val="both"/>
        <w:rPr>
          <w:lang w:val="en-US" w:eastAsia="ko-KR"/>
        </w:rPr>
      </w:pPr>
      <w:r w:rsidRPr="007A14E2">
        <w:rPr>
          <w:color w:val="FF0000"/>
          <w:lang w:val="en-US" w:eastAsia="ko-KR"/>
        </w:rPr>
        <w:t xml:space="preserve">UE feature 2-30 </w:t>
      </w:r>
      <w:r w:rsidRPr="007A14E2">
        <w:rPr>
          <w:color w:val="FF0000"/>
          <w:lang w:val="en-US" w:eastAsia="ko-KR"/>
        </w:rPr>
        <w:t>shall</w:t>
      </w:r>
      <w:r w:rsidRPr="007A14E2">
        <w:rPr>
          <w:color w:val="FF0000"/>
          <w:lang w:val="en-US" w:eastAsia="ko-KR"/>
        </w:rPr>
        <w:t xml:space="preserve"> be set to 1 if UE feature 2-20 is set to 0</w:t>
      </w:r>
    </w:p>
    <w:p w14:paraId="0790E555" w14:textId="77777777" w:rsidR="00000000" w:rsidRPr="007A14E2" w:rsidRDefault="003D2D56" w:rsidP="007A14E2">
      <w:pPr>
        <w:pStyle w:val="a0"/>
        <w:numPr>
          <w:ilvl w:val="1"/>
          <w:numId w:val="29"/>
        </w:numPr>
        <w:jc w:val="both"/>
        <w:rPr>
          <w:lang w:val="en-US" w:eastAsia="ko-KR"/>
        </w:rPr>
      </w:pPr>
      <w:r w:rsidRPr="007A14E2">
        <w:rPr>
          <w:lang w:val="en-US" w:eastAsia="ko-KR"/>
        </w:rPr>
        <w:t>For the UE meeting the minimum</w:t>
      </w:r>
      <w:r w:rsidRPr="007A14E2">
        <w:rPr>
          <w:lang w:val="en-US" w:eastAsia="ko-KR"/>
        </w:rPr>
        <w:t xml:space="preserve"> peak EIRP and spherical coverage requirements without the uplink beam sweeping, the uplink beam management (UE feature 2-30) is optional</w:t>
      </w:r>
    </w:p>
    <w:p w14:paraId="5CBAB330" w14:textId="77777777" w:rsidR="00000000" w:rsidRPr="007A14E2" w:rsidRDefault="003D2D56" w:rsidP="007A14E2">
      <w:pPr>
        <w:pStyle w:val="a0"/>
        <w:numPr>
          <w:ilvl w:val="0"/>
          <w:numId w:val="29"/>
        </w:numPr>
        <w:jc w:val="both"/>
        <w:rPr>
          <w:lang w:val="en-US" w:eastAsia="ko-KR"/>
        </w:rPr>
      </w:pPr>
      <w:r w:rsidRPr="007A14E2">
        <w:rPr>
          <w:b/>
          <w:color w:val="FF0000"/>
          <w:lang w:val="en-US" w:eastAsia="ko-KR"/>
        </w:rPr>
        <w:t>RAN4 to define details of the beam correspondence tolera</w:t>
      </w:r>
      <w:r w:rsidRPr="007A14E2">
        <w:rPr>
          <w:b/>
          <w:color w:val="FF0000"/>
          <w:lang w:val="en-US" w:eastAsia="ko-KR"/>
        </w:rPr>
        <w:t>nce requirements</w:t>
      </w:r>
      <w:r w:rsidRPr="007A14E2">
        <w:rPr>
          <w:lang w:val="en-US" w:eastAsia="ko-KR"/>
        </w:rPr>
        <w:t xml:space="preserve"> given in the next slide </w:t>
      </w:r>
    </w:p>
    <w:p w14:paraId="017912F4" w14:textId="77777777" w:rsidR="00000000" w:rsidRPr="007A14E2" w:rsidRDefault="003D2D56" w:rsidP="007A14E2">
      <w:pPr>
        <w:pStyle w:val="a0"/>
        <w:numPr>
          <w:ilvl w:val="0"/>
          <w:numId w:val="29"/>
        </w:numPr>
        <w:jc w:val="both"/>
        <w:rPr>
          <w:lang w:val="en-US" w:eastAsia="ko-KR"/>
        </w:rPr>
      </w:pPr>
      <w:r w:rsidRPr="007A14E2">
        <w:rPr>
          <w:lang w:val="en-US" w:eastAsia="ko-KR"/>
        </w:rPr>
        <w:t xml:space="preserve">Remove the contents of section 6.6.4 of the big CR to 38.101-2 in RP-182359  </w:t>
      </w:r>
    </w:p>
    <w:p w14:paraId="1CD8DE4E" w14:textId="77777777" w:rsidR="00000000" w:rsidRPr="007A14E2" w:rsidRDefault="003D2D56" w:rsidP="007A14E2">
      <w:pPr>
        <w:pStyle w:val="a0"/>
        <w:numPr>
          <w:ilvl w:val="0"/>
          <w:numId w:val="29"/>
        </w:numPr>
        <w:jc w:val="both"/>
        <w:rPr>
          <w:lang w:val="en-US" w:eastAsia="ko-KR"/>
        </w:rPr>
      </w:pPr>
      <w:r w:rsidRPr="007A14E2">
        <w:rPr>
          <w:lang w:val="en-US" w:eastAsia="ko-KR"/>
        </w:rPr>
        <w:t>No c</w:t>
      </w:r>
      <w:r w:rsidRPr="007A14E2">
        <w:rPr>
          <w:lang w:val="en-US" w:eastAsia="ko-KR"/>
        </w:rPr>
        <w:t xml:space="preserve">hange on the existing RAN4 agreement on minimum peak EIRP and spherical coverage requirements in TS 38.101-2 section 6.2.1.3 </w:t>
      </w:r>
    </w:p>
    <w:p w14:paraId="46D50AA3" w14:textId="77777777" w:rsidR="00000000" w:rsidRPr="007A14E2" w:rsidRDefault="003D2D56" w:rsidP="007A14E2">
      <w:pPr>
        <w:pStyle w:val="a0"/>
        <w:numPr>
          <w:ilvl w:val="0"/>
          <w:numId w:val="29"/>
        </w:numPr>
        <w:jc w:val="both"/>
        <w:rPr>
          <w:lang w:val="en-US" w:eastAsia="ko-KR"/>
        </w:rPr>
      </w:pPr>
      <w:r w:rsidRPr="007A14E2">
        <w:rPr>
          <w:lang w:val="en-US" w:eastAsia="ko-KR"/>
        </w:rPr>
        <w:t>RAN4 to revise the test procedure for minimum peak EIRP and sphe</w:t>
      </w:r>
      <w:r w:rsidRPr="007A14E2">
        <w:rPr>
          <w:lang w:val="en-US" w:eastAsia="ko-KR"/>
        </w:rPr>
        <w:t xml:space="preserve">rical coverage requirements so that the UE may rely on uplink beam sweeping during the test based on OEM declaration among the followings: </w:t>
      </w:r>
    </w:p>
    <w:p w14:paraId="7605EC4F" w14:textId="77777777" w:rsidR="00000000" w:rsidRPr="007A14E2" w:rsidRDefault="003D2D56" w:rsidP="007A14E2">
      <w:pPr>
        <w:pStyle w:val="a0"/>
        <w:numPr>
          <w:ilvl w:val="1"/>
          <w:numId w:val="29"/>
        </w:numPr>
        <w:jc w:val="both"/>
        <w:rPr>
          <w:lang w:val="en-US" w:eastAsia="ko-KR"/>
        </w:rPr>
      </w:pPr>
      <w:r w:rsidRPr="007A14E2">
        <w:rPr>
          <w:lang w:val="en-US" w:eastAsia="ko-KR"/>
        </w:rPr>
        <w:t>Using the downlink reference signals only</w:t>
      </w:r>
    </w:p>
    <w:p w14:paraId="5C479A2B" w14:textId="77777777" w:rsidR="00000000" w:rsidRPr="007A14E2" w:rsidRDefault="003D2D56" w:rsidP="007A14E2">
      <w:pPr>
        <w:pStyle w:val="a0"/>
        <w:numPr>
          <w:ilvl w:val="1"/>
          <w:numId w:val="29"/>
        </w:numPr>
        <w:jc w:val="both"/>
        <w:rPr>
          <w:lang w:val="en-US" w:eastAsia="ko-KR"/>
        </w:rPr>
      </w:pPr>
      <w:r w:rsidRPr="007A14E2">
        <w:rPr>
          <w:lang w:val="en-US" w:eastAsia="ko-KR"/>
        </w:rPr>
        <w:t>Using the downlink reference signals and uplink beam sweeping</w:t>
      </w:r>
    </w:p>
    <w:p w14:paraId="41F24D0C" w14:textId="77777777" w:rsidR="00000000" w:rsidRPr="007A14E2" w:rsidRDefault="003D2D56" w:rsidP="007A14E2">
      <w:pPr>
        <w:pStyle w:val="a0"/>
        <w:numPr>
          <w:ilvl w:val="0"/>
          <w:numId w:val="29"/>
        </w:numPr>
        <w:jc w:val="both"/>
        <w:rPr>
          <w:lang w:val="en-US" w:eastAsia="ko-KR"/>
        </w:rPr>
      </w:pPr>
      <w:r w:rsidRPr="007A14E2">
        <w:rPr>
          <w:lang w:val="en-US" w:eastAsia="ko-KR"/>
        </w:rPr>
        <w:t xml:space="preserve">Beam correspondence requirement for all UEs consists of three requirements as </w:t>
      </w:r>
      <w:r w:rsidRPr="007A14E2">
        <w:rPr>
          <w:lang w:val="en-US" w:eastAsia="ko-KR"/>
        </w:rPr>
        <w:t>follows:</w:t>
      </w:r>
    </w:p>
    <w:p w14:paraId="07828EA5" w14:textId="77777777" w:rsidR="00000000" w:rsidRPr="007A14E2" w:rsidRDefault="003D2D56" w:rsidP="007A14E2">
      <w:pPr>
        <w:pStyle w:val="a0"/>
        <w:numPr>
          <w:ilvl w:val="1"/>
          <w:numId w:val="29"/>
        </w:numPr>
        <w:jc w:val="both"/>
        <w:rPr>
          <w:lang w:val="en-US" w:eastAsia="ko-KR"/>
        </w:rPr>
      </w:pPr>
      <w:r w:rsidRPr="007A14E2">
        <w:rPr>
          <w:lang w:val="en-US" w:eastAsia="ko-KR"/>
        </w:rPr>
        <w:t>Req1: Minimum peak EIRP requirement</w:t>
      </w:r>
    </w:p>
    <w:p w14:paraId="36A6F5C8" w14:textId="77777777" w:rsidR="00000000" w:rsidRPr="007A14E2" w:rsidRDefault="003D2D56" w:rsidP="007A14E2">
      <w:pPr>
        <w:pStyle w:val="a0"/>
        <w:numPr>
          <w:ilvl w:val="1"/>
          <w:numId w:val="29"/>
        </w:numPr>
        <w:jc w:val="both"/>
        <w:rPr>
          <w:lang w:val="en-US" w:eastAsia="ko-KR"/>
        </w:rPr>
      </w:pPr>
      <w:r w:rsidRPr="007A14E2">
        <w:rPr>
          <w:lang w:val="en-US" w:eastAsia="ko-KR"/>
        </w:rPr>
        <w:t>Req2: Spherical coverage requirement</w:t>
      </w:r>
    </w:p>
    <w:p w14:paraId="3E2FC915" w14:textId="77777777" w:rsidR="00000000" w:rsidRPr="007A14E2" w:rsidRDefault="003D2D56" w:rsidP="007A14E2">
      <w:pPr>
        <w:pStyle w:val="a0"/>
        <w:numPr>
          <w:ilvl w:val="1"/>
          <w:numId w:val="29"/>
        </w:numPr>
        <w:jc w:val="both"/>
        <w:rPr>
          <w:lang w:val="en-US" w:eastAsia="ko-KR"/>
        </w:rPr>
      </w:pPr>
      <w:r w:rsidRPr="007A14E2">
        <w:rPr>
          <w:lang w:val="en-US" w:eastAsia="ko-KR"/>
        </w:rPr>
        <w:t>Req3: Beam correspondence tolerance requirement</w:t>
      </w:r>
    </w:p>
    <w:p w14:paraId="4A41F2C9" w14:textId="77777777" w:rsidR="00000000" w:rsidRPr="007A14E2" w:rsidRDefault="003D2D56" w:rsidP="007A14E2">
      <w:pPr>
        <w:pStyle w:val="a0"/>
        <w:numPr>
          <w:ilvl w:val="0"/>
          <w:numId w:val="29"/>
        </w:numPr>
        <w:jc w:val="both"/>
        <w:rPr>
          <w:lang w:val="en-US" w:eastAsia="ko-KR"/>
        </w:rPr>
      </w:pPr>
      <w:r w:rsidRPr="007A14E2">
        <w:rPr>
          <w:lang w:val="en-US" w:eastAsia="ko-KR"/>
        </w:rPr>
        <w:t>The UE meeting Req1 and Req2 without the uplink beam sweeping is considered to have met Req3</w:t>
      </w:r>
    </w:p>
    <w:p w14:paraId="5F0BDFC9" w14:textId="7377C5B9" w:rsidR="00000000" w:rsidRPr="007A14E2" w:rsidRDefault="003D2D56" w:rsidP="007A14E2">
      <w:pPr>
        <w:pStyle w:val="a0"/>
        <w:numPr>
          <w:ilvl w:val="0"/>
          <w:numId w:val="29"/>
        </w:numPr>
        <w:jc w:val="both"/>
        <w:rPr>
          <w:lang w:val="en-US" w:eastAsia="ko-KR"/>
        </w:rPr>
      </w:pPr>
      <w:r w:rsidRPr="007A14E2">
        <w:rPr>
          <w:color w:val="FF0000"/>
          <w:lang w:val="en-US" w:eastAsia="ko-KR"/>
        </w:rPr>
        <w:t>The UE meeting Req1 and Req2 with the uplink beam sweeping shall be tested agains</w:t>
      </w:r>
      <w:r w:rsidRPr="007A14E2">
        <w:rPr>
          <w:color w:val="FF0000"/>
          <w:lang w:val="en-US" w:eastAsia="ko-KR"/>
        </w:rPr>
        <w:t>t the beam correspondence tolerance requirement (i.e., Req3) in the next slide</w:t>
      </w:r>
    </w:p>
    <w:p w14:paraId="25375070" w14:textId="77777777" w:rsidR="007A14E2" w:rsidRPr="007A14E2" w:rsidRDefault="007A14E2" w:rsidP="00D4523D">
      <w:pPr>
        <w:pStyle w:val="a0"/>
        <w:jc w:val="both"/>
        <w:rPr>
          <w:lang w:val="en-US" w:eastAsia="ko-KR"/>
        </w:rPr>
      </w:pPr>
    </w:p>
    <w:p w14:paraId="27682B2C" w14:textId="67DD202E" w:rsidR="00A61A21" w:rsidRDefault="007A14E2" w:rsidP="00D4523D">
      <w:pPr>
        <w:pStyle w:val="a0"/>
        <w:jc w:val="both"/>
        <w:rPr>
          <w:lang w:val="en-US" w:eastAsia="ko-KR"/>
        </w:rPr>
      </w:pPr>
      <w:r>
        <w:rPr>
          <w:lang w:val="en-US" w:eastAsia="ko-KR"/>
        </w:rPr>
        <w:t xml:space="preserve">Based on this WF, </w:t>
      </w:r>
      <w:r w:rsidR="00A65702">
        <w:rPr>
          <w:lang w:val="en-US" w:eastAsia="ko-KR"/>
        </w:rPr>
        <w:t xml:space="preserve">RAN4 </w:t>
      </w:r>
      <w:r w:rsidR="00DA68A8">
        <w:rPr>
          <w:lang w:val="en-US" w:eastAsia="ko-KR"/>
        </w:rPr>
        <w:t xml:space="preserve">needs to </w:t>
      </w:r>
      <w:r>
        <w:rPr>
          <w:lang w:val="en-US" w:eastAsia="ko-KR"/>
        </w:rPr>
        <w:t>define additional beam correspondence RF requirements for the bit is 0 for 2-20 UE feature. However, RAN plenary did not provide a criteria how can decide the non-beam correspondence capable UE</w:t>
      </w:r>
      <w:r w:rsidR="003A246B">
        <w:rPr>
          <w:lang w:val="en-US" w:eastAsia="ko-KR"/>
        </w:rPr>
        <w:t xml:space="preserve"> (rule-out UE)</w:t>
      </w:r>
      <w:r>
        <w:rPr>
          <w:lang w:val="en-US" w:eastAsia="ko-KR"/>
        </w:rPr>
        <w:t xml:space="preserve"> and partial beam correspondence capable UE with UL beam sweeping</w:t>
      </w:r>
      <w:r w:rsidR="003A246B">
        <w:rPr>
          <w:lang w:val="en-US" w:eastAsia="ko-KR"/>
        </w:rPr>
        <w:t xml:space="preserve"> to derive the CDF [x]-percentile and [y] dB delta EIRP.</w:t>
      </w:r>
    </w:p>
    <w:p w14:paraId="452B4D68" w14:textId="43A648FC" w:rsidR="007A14E2" w:rsidRPr="00B73CC6" w:rsidRDefault="003A246B" w:rsidP="00D4523D">
      <w:pPr>
        <w:pStyle w:val="a0"/>
        <w:jc w:val="both"/>
        <w:rPr>
          <w:lang w:val="en-US" w:eastAsia="ko-KR"/>
        </w:rPr>
      </w:pPr>
      <w:r>
        <w:rPr>
          <w:rFonts w:hint="eastAsia"/>
          <w:lang w:val="en-US" w:eastAsia="ko-KR"/>
        </w:rPr>
        <w:t xml:space="preserve">Therefore, </w:t>
      </w:r>
      <w:r>
        <w:rPr>
          <w:lang w:val="en-US" w:eastAsia="ko-KR"/>
        </w:rPr>
        <w:t xml:space="preserve">firstly </w:t>
      </w:r>
      <w:r>
        <w:rPr>
          <w:rFonts w:hint="eastAsia"/>
          <w:lang w:val="en-US" w:eastAsia="ko-KR"/>
        </w:rPr>
        <w:t xml:space="preserve">RAN4 </w:t>
      </w:r>
      <w:r>
        <w:rPr>
          <w:lang w:val="en-US" w:eastAsia="ko-KR"/>
        </w:rPr>
        <w:t>need to align the simulation parameters to measure and draw the CDF curve with same UE parameters and understanding. In this paper, we propose the common assumption and initial simulation results for CDF curve for Req.3.</w:t>
      </w:r>
    </w:p>
    <w:p w14:paraId="624D091B" w14:textId="39EB624F" w:rsidR="00CC07DF" w:rsidRPr="00B76676" w:rsidRDefault="00415E6D" w:rsidP="003721E0">
      <w:pPr>
        <w:pStyle w:val="1"/>
        <w:jc w:val="both"/>
        <w:rPr>
          <w:lang w:val="en-US" w:eastAsia="ko-KR"/>
        </w:rPr>
      </w:pPr>
      <w:r>
        <w:rPr>
          <w:lang w:val="en-US" w:eastAsia="ko-KR"/>
        </w:rPr>
        <w:lastRenderedPageBreak/>
        <w:t xml:space="preserve">Clarification on </w:t>
      </w:r>
      <w:r w:rsidR="00ED38B7">
        <w:rPr>
          <w:lang w:val="en-US" w:eastAsia="ko-KR"/>
        </w:rPr>
        <w:t>partial BC capable UE (bit set 0 for 2-20 UE feature)</w:t>
      </w:r>
    </w:p>
    <w:p w14:paraId="218EA4C7" w14:textId="29D20617" w:rsidR="00ED38B7" w:rsidRDefault="00AA5BA4" w:rsidP="00CC07DF">
      <w:pPr>
        <w:pStyle w:val="a0"/>
        <w:jc w:val="both"/>
        <w:rPr>
          <w:lang w:eastAsia="ko-KR"/>
        </w:rPr>
      </w:pPr>
      <w:r>
        <w:rPr>
          <w:lang w:eastAsia="ko-KR"/>
        </w:rPr>
        <w:t xml:space="preserve">In </w:t>
      </w:r>
      <w:r w:rsidR="00ED38B7">
        <w:rPr>
          <w:lang w:eastAsia="ko-KR"/>
        </w:rPr>
        <w:t>WF,</w:t>
      </w:r>
      <w:r>
        <w:rPr>
          <w:lang w:eastAsia="ko-KR"/>
        </w:rPr>
        <w:t xml:space="preserve"> </w:t>
      </w:r>
      <w:r w:rsidR="00ED38B7">
        <w:rPr>
          <w:lang w:eastAsia="ko-KR"/>
        </w:rPr>
        <w:t xml:space="preserve">RAN plenary agreed to define additional BC requirements 3 when the UE </w:t>
      </w:r>
      <w:r w:rsidR="00ED38B7" w:rsidRPr="00ED38B7">
        <w:rPr>
          <w:color w:val="000000" w:themeColor="text1"/>
          <w:lang w:val="en-US" w:eastAsia="ko-KR"/>
        </w:rPr>
        <w:t>meeting Req1 and Req2 with the uplink beam sweeping</w:t>
      </w:r>
      <w:r w:rsidR="00ED38B7" w:rsidRPr="00ED38B7">
        <w:rPr>
          <w:color w:val="000000" w:themeColor="text1"/>
          <w:lang w:eastAsia="ko-KR"/>
        </w:rPr>
        <w:t xml:space="preserve"> as follo</w:t>
      </w:r>
      <w:r w:rsidR="00ED38B7">
        <w:rPr>
          <w:lang w:eastAsia="ko-KR"/>
        </w:rPr>
        <w:t xml:space="preserve">w </w:t>
      </w:r>
    </w:p>
    <w:p w14:paraId="5E3F2F1D" w14:textId="77777777" w:rsidR="00000000" w:rsidRPr="00ED38B7" w:rsidRDefault="003D2D56" w:rsidP="00ED38B7">
      <w:pPr>
        <w:pStyle w:val="a0"/>
        <w:numPr>
          <w:ilvl w:val="1"/>
          <w:numId w:val="30"/>
        </w:numPr>
        <w:ind w:left="924" w:hanging="357"/>
        <w:jc w:val="both"/>
        <w:rPr>
          <w:lang w:val="en-US" w:eastAsia="ko-KR"/>
        </w:rPr>
      </w:pPr>
      <w:r w:rsidRPr="00ED38B7">
        <w:rPr>
          <w:lang w:val="en-US" w:eastAsia="ko-KR"/>
        </w:rPr>
        <w:t>For each of the test points in the grid, two EIRP should be calculated.</w:t>
      </w:r>
    </w:p>
    <w:p w14:paraId="38FF435A" w14:textId="77777777" w:rsidR="00000000" w:rsidRPr="00ED38B7" w:rsidRDefault="003D2D56" w:rsidP="00ED38B7">
      <w:pPr>
        <w:pStyle w:val="a0"/>
        <w:numPr>
          <w:ilvl w:val="2"/>
          <w:numId w:val="30"/>
        </w:numPr>
        <w:ind w:left="1491" w:hanging="357"/>
        <w:jc w:val="both"/>
        <w:rPr>
          <w:lang w:val="en-US" w:eastAsia="ko-KR"/>
        </w:rPr>
      </w:pPr>
      <w:r w:rsidRPr="00ED38B7">
        <w:rPr>
          <w:b/>
          <w:color w:val="0000FF"/>
          <w:lang w:val="en-US" w:eastAsia="ko-KR"/>
        </w:rPr>
        <w:t>EIRP1 is calculated based on the beam the UE chooses autonomously</w:t>
      </w:r>
      <w:r w:rsidRPr="00ED38B7">
        <w:rPr>
          <w:color w:val="00B0F0"/>
          <w:lang w:val="en-US" w:eastAsia="ko-KR"/>
        </w:rPr>
        <w:t xml:space="preserve"> </w:t>
      </w:r>
      <w:r w:rsidRPr="00ED38B7">
        <w:rPr>
          <w:lang w:val="en-US" w:eastAsia="ko-KR"/>
        </w:rPr>
        <w:t xml:space="preserve">(corresponding beam) to transmit in the direction of the incoming DL signal. Procedure is based on what is described in section  </w:t>
      </w:r>
      <w:r w:rsidRPr="00ED38B7">
        <w:rPr>
          <w:lang w:val="en-US" w:eastAsia="ko-KR"/>
        </w:rPr>
        <w:t>5.2.1.3.7 of TR38.810 (R4-1816258)</w:t>
      </w:r>
    </w:p>
    <w:p w14:paraId="33C7A90A" w14:textId="77777777" w:rsidR="00000000" w:rsidRPr="00ED38B7" w:rsidRDefault="003D2D56" w:rsidP="00ED38B7">
      <w:pPr>
        <w:pStyle w:val="a0"/>
        <w:numPr>
          <w:ilvl w:val="3"/>
          <w:numId w:val="30"/>
        </w:numPr>
        <w:ind w:left="2058" w:hanging="357"/>
        <w:jc w:val="both"/>
        <w:rPr>
          <w:lang w:val="en-US" w:eastAsia="ko-KR"/>
        </w:rPr>
      </w:pPr>
      <w:r w:rsidRPr="00ED38B7">
        <w:rPr>
          <w:lang w:val="en-US" w:eastAsia="ko-KR"/>
        </w:rPr>
        <w:t>No uplink beam sweeping is assumed</w:t>
      </w:r>
    </w:p>
    <w:p w14:paraId="0DACBA34" w14:textId="77777777" w:rsidR="00000000" w:rsidRPr="00ED38B7" w:rsidRDefault="003D2D56" w:rsidP="00ED38B7">
      <w:pPr>
        <w:pStyle w:val="a0"/>
        <w:numPr>
          <w:ilvl w:val="2"/>
          <w:numId w:val="30"/>
        </w:numPr>
        <w:ind w:left="1491" w:hanging="357"/>
        <w:jc w:val="both"/>
        <w:rPr>
          <w:lang w:val="en-US" w:eastAsia="ko-KR"/>
        </w:rPr>
      </w:pPr>
      <w:r w:rsidRPr="00ED38B7">
        <w:rPr>
          <w:b/>
          <w:color w:val="0000FF"/>
          <w:lang w:val="en-US" w:eastAsia="ko-KR"/>
        </w:rPr>
        <w:t>EIRP2 is the best EIRP (beam yielding highest EIRP in a gi</w:t>
      </w:r>
      <w:r w:rsidRPr="00ED38B7">
        <w:rPr>
          <w:b/>
          <w:color w:val="0000FF"/>
          <w:lang w:val="en-US" w:eastAsia="ko-KR"/>
        </w:rPr>
        <w:t>ven direction)</w:t>
      </w:r>
      <w:r w:rsidRPr="00ED38B7">
        <w:rPr>
          <w:color w:val="0000FF"/>
          <w:lang w:val="en-US" w:eastAsia="ko-KR"/>
        </w:rPr>
        <w:t xml:space="preserve"> </w:t>
      </w:r>
      <w:r w:rsidRPr="00ED38B7">
        <w:rPr>
          <w:lang w:val="en-US" w:eastAsia="ko-KR"/>
        </w:rPr>
        <w:t>which is based on UL beam sweeping or TE scan</w:t>
      </w:r>
    </w:p>
    <w:p w14:paraId="36702100" w14:textId="77777777" w:rsidR="00000000" w:rsidRPr="00ED38B7" w:rsidRDefault="003D2D56" w:rsidP="00ED38B7">
      <w:pPr>
        <w:pStyle w:val="a0"/>
        <w:numPr>
          <w:ilvl w:val="3"/>
          <w:numId w:val="30"/>
        </w:numPr>
        <w:ind w:left="2058" w:hanging="357"/>
        <w:jc w:val="both"/>
        <w:rPr>
          <w:lang w:val="en-US" w:eastAsia="ko-KR"/>
        </w:rPr>
      </w:pPr>
      <w:r w:rsidRPr="00ED38B7">
        <w:rPr>
          <w:color w:val="FF0000"/>
          <w:lang w:val="en-US" w:eastAsia="ko-KR"/>
        </w:rPr>
        <w:t>RAN4 should specify the procedure how the best EIRP is defined and derived</w:t>
      </w:r>
    </w:p>
    <w:p w14:paraId="06AEDB1D" w14:textId="77777777" w:rsidR="00000000" w:rsidRPr="00ED38B7" w:rsidRDefault="003D2D56" w:rsidP="00ED38B7">
      <w:pPr>
        <w:pStyle w:val="a0"/>
        <w:numPr>
          <w:ilvl w:val="2"/>
          <w:numId w:val="30"/>
        </w:numPr>
        <w:ind w:left="1491" w:hanging="357"/>
        <w:jc w:val="both"/>
        <w:rPr>
          <w:lang w:val="en-US" w:eastAsia="ko-KR"/>
        </w:rPr>
      </w:pPr>
      <w:r w:rsidRPr="00ED38B7">
        <w:rPr>
          <w:color w:val="FF0000"/>
          <w:lang w:val="en-US" w:eastAsia="ko-KR"/>
        </w:rPr>
        <w:t>Delta EIRP = EIRP2-EIRP1</w:t>
      </w:r>
    </w:p>
    <w:p w14:paraId="7D18A067" w14:textId="77777777" w:rsidR="00000000" w:rsidRPr="00ED38B7" w:rsidRDefault="003D2D56" w:rsidP="00ED38B7">
      <w:pPr>
        <w:pStyle w:val="a0"/>
        <w:numPr>
          <w:ilvl w:val="2"/>
          <w:numId w:val="30"/>
        </w:numPr>
        <w:ind w:left="1491" w:hanging="357"/>
        <w:jc w:val="both"/>
        <w:rPr>
          <w:lang w:val="en-US" w:eastAsia="ko-KR"/>
        </w:rPr>
      </w:pPr>
      <w:r w:rsidRPr="00ED38B7">
        <w:rPr>
          <w:lang w:val="en-US" w:eastAsia="ko-KR"/>
        </w:rPr>
        <w:t xml:space="preserve">The test grid points where beam correspondence is verified are the grid points where the UE meets the spherical coverage requirements as specified in 6.2.1.3 of </w:t>
      </w:r>
      <w:r w:rsidRPr="00ED38B7">
        <w:rPr>
          <w:lang w:val="en-US" w:eastAsia="ko-KR"/>
        </w:rPr>
        <w:t>TS38.101-2</w:t>
      </w:r>
    </w:p>
    <w:p w14:paraId="51783DAE" w14:textId="77777777" w:rsidR="00ED38B7" w:rsidRPr="00ED38B7" w:rsidRDefault="00ED38B7" w:rsidP="00CC07DF">
      <w:pPr>
        <w:pStyle w:val="a0"/>
        <w:jc w:val="both"/>
        <w:rPr>
          <w:lang w:val="en-US" w:eastAsia="ko-KR"/>
        </w:rPr>
      </w:pPr>
    </w:p>
    <w:p w14:paraId="0CE32257" w14:textId="3BE17345" w:rsidR="00ED38B7" w:rsidRDefault="00ED38B7" w:rsidP="00CC07DF">
      <w:pPr>
        <w:pStyle w:val="a0"/>
        <w:jc w:val="both"/>
        <w:rPr>
          <w:lang w:eastAsia="ko-KR"/>
        </w:rPr>
      </w:pPr>
      <w:r>
        <w:rPr>
          <w:rFonts w:hint="eastAsia"/>
          <w:lang w:eastAsia="ko-KR"/>
        </w:rPr>
        <w:t xml:space="preserve">In </w:t>
      </w:r>
      <w:r>
        <w:rPr>
          <w:lang w:eastAsia="ko-KR"/>
        </w:rPr>
        <w:t xml:space="preserve">previous </w:t>
      </w:r>
      <w:r>
        <w:rPr>
          <w:rFonts w:hint="eastAsia"/>
          <w:lang w:eastAsia="ko-KR"/>
        </w:rPr>
        <w:t xml:space="preserve">email </w:t>
      </w:r>
      <w:r>
        <w:rPr>
          <w:lang w:eastAsia="ko-KR"/>
        </w:rPr>
        <w:t>discussion, one interested company provide the definition of delta EIRP value</w:t>
      </w:r>
      <w:r w:rsidR="009A191D">
        <w:rPr>
          <w:lang w:eastAsia="ko-KR"/>
        </w:rPr>
        <w:t>. However it is still unclear how can find EIRP1 by UE autonomously selection and which is the criteria to block the market entry for bad UE (non-BC capable UE using UL beam sweeping) as shown in following Figure1.</w:t>
      </w:r>
    </w:p>
    <w:p w14:paraId="6AAAF763" w14:textId="77777777" w:rsidR="009A191D" w:rsidRDefault="009A191D" w:rsidP="00CC07DF">
      <w:pPr>
        <w:pStyle w:val="a0"/>
        <w:jc w:val="both"/>
        <w:rPr>
          <w:lang w:eastAsia="ko-KR"/>
        </w:rPr>
      </w:pPr>
    </w:p>
    <w:p w14:paraId="531003E5" w14:textId="68B3E791" w:rsidR="009A191D" w:rsidRDefault="00CE5040" w:rsidP="009A191D">
      <w:pPr>
        <w:pStyle w:val="a0"/>
        <w:jc w:val="center"/>
        <w:rPr>
          <w:lang w:eastAsia="ko-KR"/>
        </w:rPr>
      </w:pPr>
      <w:r>
        <w:object w:dxaOrig="8564" w:dyaOrig="5732" w14:anchorId="0EC9A4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15pt;height:286.35pt" o:ole="">
            <v:imagedata r:id="rId8" o:title=""/>
          </v:shape>
          <o:OLEObject Type="Embed" ProgID="Visio.Drawing.11" ShapeID="_x0000_i1025" DrawAspect="Content" ObjectID="_1611751239" r:id="rId9"/>
        </w:object>
      </w:r>
    </w:p>
    <w:p w14:paraId="5F4EE8BD" w14:textId="0A7C32A6" w:rsidR="00ED38B7" w:rsidRPr="009A191D" w:rsidRDefault="009A191D" w:rsidP="009A191D">
      <w:pPr>
        <w:pStyle w:val="a0"/>
        <w:jc w:val="center"/>
        <w:rPr>
          <w:b/>
          <w:lang w:eastAsia="ko-KR"/>
        </w:rPr>
      </w:pPr>
      <w:r w:rsidRPr="009A191D">
        <w:rPr>
          <w:rFonts w:hint="eastAsia"/>
          <w:b/>
          <w:lang w:eastAsia="ko-KR"/>
        </w:rPr>
        <w:t>Figure 1. Best EIRP</w:t>
      </w:r>
      <w:r w:rsidRPr="009A191D">
        <w:rPr>
          <w:b/>
          <w:lang w:eastAsia="ko-KR"/>
        </w:rPr>
        <w:t xml:space="preserve"> level</w:t>
      </w:r>
      <w:r w:rsidRPr="009A191D">
        <w:rPr>
          <w:rFonts w:hint="eastAsia"/>
          <w:b/>
          <w:lang w:eastAsia="ko-KR"/>
        </w:rPr>
        <w:t xml:space="preserve"> by UL beam sweeping </w:t>
      </w:r>
      <w:r w:rsidRPr="009A191D">
        <w:rPr>
          <w:b/>
          <w:lang w:eastAsia="ko-KR"/>
        </w:rPr>
        <w:t>or TE scan</w:t>
      </w:r>
    </w:p>
    <w:p w14:paraId="00A92D30" w14:textId="77777777" w:rsidR="00ED38B7" w:rsidRDefault="00ED38B7" w:rsidP="00CC07DF">
      <w:pPr>
        <w:pStyle w:val="a0"/>
        <w:jc w:val="both"/>
        <w:rPr>
          <w:lang w:eastAsia="ko-KR"/>
        </w:rPr>
      </w:pPr>
    </w:p>
    <w:p w14:paraId="2BF1070C" w14:textId="77777777" w:rsidR="009A191D" w:rsidRDefault="009A191D" w:rsidP="00CC07DF">
      <w:pPr>
        <w:pStyle w:val="a0"/>
        <w:jc w:val="both"/>
        <w:rPr>
          <w:lang w:eastAsia="ko-KR"/>
        </w:rPr>
      </w:pPr>
      <w:r>
        <w:rPr>
          <w:lang w:eastAsia="ko-KR"/>
        </w:rPr>
        <w:t xml:space="preserve">To derive the delta EIRP between EIRP2 and EIRP1, RAN4 need to decide how can find the EIRP1 by autonomously UE selection. </w:t>
      </w:r>
    </w:p>
    <w:p w14:paraId="40632DA5" w14:textId="519C0AFA" w:rsidR="00AA5BA4" w:rsidRPr="00AA5BA4" w:rsidRDefault="00081FD6" w:rsidP="00CC07DF">
      <w:pPr>
        <w:pStyle w:val="a0"/>
        <w:jc w:val="both"/>
        <w:rPr>
          <w:lang w:eastAsia="ko-KR"/>
        </w:rPr>
      </w:pPr>
      <w:r>
        <w:rPr>
          <w:lang w:eastAsia="ko-KR"/>
        </w:rPr>
        <w:t>Also, to measure the EIRP1 level, then RAN4 make consensus the bad UE rule-out criteria because RAN plenary already decided that all NR UE should be support beam correspondence as mandatory with capability.</w:t>
      </w:r>
    </w:p>
    <w:p w14:paraId="3537C501" w14:textId="1E83504A" w:rsidR="00081FD6" w:rsidRDefault="00081FD6" w:rsidP="006C3621">
      <w:pPr>
        <w:pStyle w:val="a0"/>
        <w:jc w:val="both"/>
        <w:rPr>
          <w:lang w:eastAsia="ko-KR"/>
        </w:rPr>
      </w:pPr>
      <w:r>
        <w:rPr>
          <w:lang w:eastAsia="ko-KR"/>
        </w:rPr>
        <w:t>So, RAN4 dec</w:t>
      </w:r>
      <w:r w:rsidR="003A4326">
        <w:rPr>
          <w:lang w:eastAsia="ko-KR"/>
        </w:rPr>
        <w:t>ide rule-</w:t>
      </w:r>
      <w:r>
        <w:rPr>
          <w:lang w:eastAsia="ko-KR"/>
        </w:rPr>
        <w:t>out criteria, then Q1 and Q2 are naturally solved and RAN4 measure the delta EIRP level between EIRP1 and EIRP2 level.</w:t>
      </w:r>
    </w:p>
    <w:p w14:paraId="36BEE846" w14:textId="77777777" w:rsidR="00081FD6" w:rsidRDefault="00081FD6" w:rsidP="006C3621">
      <w:pPr>
        <w:pStyle w:val="a0"/>
        <w:jc w:val="both"/>
        <w:rPr>
          <w:lang w:eastAsia="ko-KR"/>
        </w:rPr>
      </w:pPr>
    </w:p>
    <w:p w14:paraId="2291E61F" w14:textId="77777777" w:rsidR="00081FD6" w:rsidRDefault="00081FD6" w:rsidP="006C3621">
      <w:pPr>
        <w:pStyle w:val="a0"/>
        <w:jc w:val="both"/>
        <w:rPr>
          <w:lang w:eastAsia="ko-KR"/>
        </w:rPr>
      </w:pPr>
      <w:r>
        <w:rPr>
          <w:lang w:eastAsia="ko-KR"/>
        </w:rPr>
        <w:lastRenderedPageBreak/>
        <w:t>Therefore, we can answer as following for two questions in Figure1.</w:t>
      </w:r>
    </w:p>
    <w:p w14:paraId="6F1C794C" w14:textId="140C4461" w:rsidR="00B15148" w:rsidRDefault="00081FD6" w:rsidP="00B15148">
      <w:pPr>
        <w:pStyle w:val="ad"/>
        <w:widowControl w:val="0"/>
        <w:numPr>
          <w:ilvl w:val="0"/>
          <w:numId w:val="31"/>
        </w:numPr>
        <w:autoSpaceDE w:val="0"/>
        <w:autoSpaceDN w:val="0"/>
        <w:adjustRightInd w:val="0"/>
        <w:spacing w:line="288" w:lineRule="auto"/>
        <w:ind w:leftChars="0"/>
        <w:rPr>
          <w:lang w:eastAsia="ko-KR"/>
        </w:rPr>
      </w:pPr>
      <w:r w:rsidRPr="00081FD6">
        <w:rPr>
          <w:lang w:eastAsia="ko-KR"/>
        </w:rPr>
        <w:t xml:space="preserve">Q1: </w:t>
      </w:r>
      <w:r w:rsidR="00CB001A">
        <w:rPr>
          <w:lang w:eastAsia="ko-KR"/>
        </w:rPr>
        <w:t>To derive delta EIRP level, h</w:t>
      </w:r>
      <w:r w:rsidRPr="00081FD6">
        <w:rPr>
          <w:lang w:eastAsia="ko-KR"/>
        </w:rPr>
        <w:t xml:space="preserve">ow can </w:t>
      </w:r>
      <w:r w:rsidR="00CB001A">
        <w:rPr>
          <w:lang w:eastAsia="ko-KR"/>
        </w:rPr>
        <w:t xml:space="preserve">RAN4 </w:t>
      </w:r>
      <w:r w:rsidRPr="00081FD6">
        <w:rPr>
          <w:lang w:eastAsia="ko-KR"/>
        </w:rPr>
        <w:t>find the EIRP1 by autonomously selection?</w:t>
      </w:r>
    </w:p>
    <w:p w14:paraId="224602C2" w14:textId="09481CF9" w:rsidR="00B15148" w:rsidRDefault="00B15148" w:rsidP="00B15148">
      <w:pPr>
        <w:pStyle w:val="ad"/>
        <w:widowControl w:val="0"/>
        <w:numPr>
          <w:ilvl w:val="0"/>
          <w:numId w:val="31"/>
        </w:numPr>
        <w:autoSpaceDE w:val="0"/>
        <w:autoSpaceDN w:val="0"/>
        <w:adjustRightInd w:val="0"/>
        <w:spacing w:line="288" w:lineRule="auto"/>
        <w:ind w:leftChars="0"/>
        <w:rPr>
          <w:rFonts w:hint="eastAsia"/>
          <w:lang w:eastAsia="ko-KR"/>
        </w:rPr>
      </w:pPr>
      <w:r>
        <w:rPr>
          <w:lang w:eastAsia="ko-KR"/>
        </w:rPr>
        <w:t>Ans1: First of all, RAN4 define rule out criteria for bad UE, then find the EIRP1 level only use the good UE (</w:t>
      </w:r>
      <w:r w:rsidRPr="00B15148">
        <w:rPr>
          <w:lang w:eastAsia="ko-KR"/>
        </w:rPr>
        <w:t>BC capable UE</w:t>
      </w:r>
      <w:r>
        <w:rPr>
          <w:lang w:eastAsia="ko-KR"/>
        </w:rPr>
        <w:t xml:space="preserve"> w/ UL beam sweeping)</w:t>
      </w:r>
    </w:p>
    <w:p w14:paraId="32665C56" w14:textId="77777777" w:rsidR="00B15148" w:rsidRDefault="00B15148" w:rsidP="00B15148">
      <w:pPr>
        <w:widowControl w:val="0"/>
        <w:autoSpaceDE w:val="0"/>
        <w:autoSpaceDN w:val="0"/>
        <w:adjustRightInd w:val="0"/>
        <w:spacing w:line="288" w:lineRule="auto"/>
        <w:rPr>
          <w:lang w:eastAsia="ko-KR"/>
        </w:rPr>
      </w:pPr>
    </w:p>
    <w:p w14:paraId="3BDA3C56" w14:textId="45D35862" w:rsidR="00B15148" w:rsidRDefault="00CE5040" w:rsidP="00B15148">
      <w:pPr>
        <w:pStyle w:val="ad"/>
        <w:widowControl w:val="0"/>
        <w:numPr>
          <w:ilvl w:val="0"/>
          <w:numId w:val="31"/>
        </w:numPr>
        <w:autoSpaceDE w:val="0"/>
        <w:autoSpaceDN w:val="0"/>
        <w:adjustRightInd w:val="0"/>
        <w:spacing w:line="288" w:lineRule="auto"/>
        <w:ind w:leftChars="0"/>
        <w:rPr>
          <w:lang w:eastAsia="ko-KR"/>
        </w:rPr>
      </w:pPr>
      <w:r>
        <w:rPr>
          <w:lang w:eastAsia="ko-KR"/>
        </w:rPr>
        <w:t>Q2: what</w:t>
      </w:r>
      <w:r w:rsidR="00081FD6" w:rsidRPr="00B15148">
        <w:rPr>
          <w:lang w:eastAsia="ko-KR"/>
        </w:rPr>
        <w:t xml:space="preserve"> is</w:t>
      </w:r>
      <w:r>
        <w:rPr>
          <w:lang w:eastAsia="ko-KR"/>
        </w:rPr>
        <w:t xml:space="preserve"> rule out criteria </w:t>
      </w:r>
      <w:r w:rsidR="00081FD6" w:rsidRPr="00B15148">
        <w:rPr>
          <w:lang w:eastAsia="ko-KR"/>
        </w:rPr>
        <w:t>to block the market entry f</w:t>
      </w:r>
      <w:r w:rsidR="00B15148">
        <w:rPr>
          <w:lang w:eastAsia="ko-KR"/>
        </w:rPr>
        <w:t>or bad UE (non-BC capable UE)?</w:t>
      </w:r>
    </w:p>
    <w:p w14:paraId="611228FF" w14:textId="1A36B21A" w:rsidR="00B15148" w:rsidRDefault="00B15148" w:rsidP="00B15148">
      <w:pPr>
        <w:pStyle w:val="ad"/>
        <w:widowControl w:val="0"/>
        <w:numPr>
          <w:ilvl w:val="0"/>
          <w:numId w:val="31"/>
        </w:numPr>
        <w:autoSpaceDE w:val="0"/>
        <w:autoSpaceDN w:val="0"/>
        <w:adjustRightInd w:val="0"/>
        <w:spacing w:line="288" w:lineRule="auto"/>
        <w:ind w:leftChars="0"/>
        <w:rPr>
          <w:lang w:eastAsia="ko-KR"/>
        </w:rPr>
      </w:pPr>
      <w:r>
        <w:rPr>
          <w:rFonts w:hint="eastAsia"/>
          <w:lang w:eastAsia="ko-KR"/>
        </w:rPr>
        <w:t>A</w:t>
      </w:r>
      <w:r>
        <w:rPr>
          <w:lang w:eastAsia="ko-KR"/>
        </w:rPr>
        <w:t xml:space="preserve">ns2: </w:t>
      </w:r>
      <w:r w:rsidR="00415E6D">
        <w:rPr>
          <w:lang w:eastAsia="ko-KR"/>
        </w:rPr>
        <w:t>RAN</w:t>
      </w:r>
      <w:r>
        <w:rPr>
          <w:lang w:eastAsia="ko-KR"/>
        </w:rPr>
        <w:t xml:space="preserve">4 </w:t>
      </w:r>
      <w:r w:rsidR="00DD440C">
        <w:rPr>
          <w:lang w:eastAsia="ko-KR"/>
        </w:rPr>
        <w:t>will decide [</w:t>
      </w:r>
      <w:r w:rsidR="00760419">
        <w:rPr>
          <w:lang w:eastAsia="ko-KR"/>
        </w:rPr>
        <w:t>y</w:t>
      </w:r>
      <w:r w:rsidR="00DD440C">
        <w:rPr>
          <w:lang w:eastAsia="ko-KR"/>
        </w:rPr>
        <w:t xml:space="preserve">]dB delta EIRP levels based on delta EIRP CDF curves according to beam inaccuracy. Based on the CDF curve RAN4 decide </w:t>
      </w:r>
      <w:r>
        <w:rPr>
          <w:lang w:eastAsia="ko-KR"/>
        </w:rPr>
        <w:t>rule out criteria for bad UE.</w:t>
      </w:r>
    </w:p>
    <w:p w14:paraId="7C7A260D" w14:textId="77777777" w:rsidR="00B15148" w:rsidRPr="00B15148" w:rsidRDefault="00B15148" w:rsidP="00B15148">
      <w:pPr>
        <w:widowControl w:val="0"/>
        <w:autoSpaceDE w:val="0"/>
        <w:autoSpaceDN w:val="0"/>
        <w:adjustRightInd w:val="0"/>
        <w:spacing w:line="288" w:lineRule="auto"/>
        <w:rPr>
          <w:lang w:eastAsia="ko-KR"/>
        </w:rPr>
      </w:pPr>
    </w:p>
    <w:p w14:paraId="743DB2EC" w14:textId="22FC6E64" w:rsidR="00415E6D" w:rsidRPr="00B76676" w:rsidRDefault="00415E6D" w:rsidP="00415E6D">
      <w:pPr>
        <w:pStyle w:val="2"/>
        <w:rPr>
          <w:lang w:val="en-US" w:eastAsia="ko-KR"/>
        </w:rPr>
      </w:pPr>
      <w:r>
        <w:rPr>
          <w:lang w:val="en-US" w:eastAsia="ko-KR"/>
        </w:rPr>
        <w:t>Discussion on the criteria to rule out the bad UE</w:t>
      </w:r>
    </w:p>
    <w:p w14:paraId="455AA409" w14:textId="77777777" w:rsidR="00D22A5C" w:rsidRPr="00415E6D" w:rsidRDefault="00D22A5C" w:rsidP="00F06E92">
      <w:pPr>
        <w:pStyle w:val="a0"/>
        <w:jc w:val="both"/>
        <w:rPr>
          <w:lang w:val="en-US" w:eastAsia="ko-KR"/>
        </w:rPr>
      </w:pPr>
    </w:p>
    <w:p w14:paraId="59369F97" w14:textId="589E233D" w:rsidR="00D2618D" w:rsidRDefault="00132F9D" w:rsidP="00F06E92">
      <w:pPr>
        <w:pStyle w:val="a0"/>
        <w:jc w:val="both"/>
        <w:rPr>
          <w:lang w:val="en-US" w:eastAsia="ko-KR"/>
        </w:rPr>
      </w:pPr>
      <w:r>
        <w:rPr>
          <w:lang w:val="en-US" w:eastAsia="ko-KR"/>
        </w:rPr>
        <w:t xml:space="preserve">To find the </w:t>
      </w:r>
      <w:r w:rsidR="00D2618D">
        <w:rPr>
          <w:lang w:val="en-US" w:eastAsia="ko-KR"/>
        </w:rPr>
        <w:t xml:space="preserve">rule-out criteria, </w:t>
      </w:r>
      <w:r w:rsidR="00E4727B">
        <w:rPr>
          <w:lang w:val="en-US" w:eastAsia="ko-KR"/>
        </w:rPr>
        <w:t>RAN4 can assume that UE autonomously find the best beam ID (e.g. #B2) in figure 2 which is tiled x degree from the best beam direction.</w:t>
      </w:r>
    </w:p>
    <w:p w14:paraId="40045271" w14:textId="7B6DDD42" w:rsidR="00D2618D" w:rsidRPr="00E4727B" w:rsidRDefault="00E4727B" w:rsidP="00F06E92">
      <w:pPr>
        <w:pStyle w:val="a0"/>
        <w:jc w:val="both"/>
        <w:rPr>
          <w:lang w:val="en-US" w:eastAsia="ko-KR"/>
        </w:rPr>
      </w:pPr>
      <w:r>
        <w:rPr>
          <w:lang w:val="en-US" w:eastAsia="ko-KR"/>
        </w:rPr>
        <w:t>Then calculate the delta EIRP between EIRP2 and EIRP1, then draw CDF curve for all measurements grid. And repeat this procedure according to x degree.</w:t>
      </w:r>
    </w:p>
    <w:p w14:paraId="579A32B7" w14:textId="79F97BBA" w:rsidR="00CD7EBD" w:rsidRDefault="00CD7EBD" w:rsidP="00E4727B">
      <w:pPr>
        <w:pStyle w:val="a0"/>
        <w:jc w:val="center"/>
        <w:rPr>
          <w:b/>
          <w:lang w:eastAsia="ko-KR"/>
        </w:rPr>
      </w:pPr>
      <w:r>
        <w:object w:dxaOrig="9882" w:dyaOrig="6951" w14:anchorId="39BAE7AB">
          <v:shape id="_x0000_i1026" type="#_x0000_t75" style="width:494.1pt;height:347.35pt" o:ole="">
            <v:imagedata r:id="rId10" o:title=""/>
          </v:shape>
          <o:OLEObject Type="Embed" ProgID="Visio.Drawing.11" ShapeID="_x0000_i1026" DrawAspect="Content" ObjectID="_1611751240" r:id="rId11"/>
        </w:object>
      </w:r>
    </w:p>
    <w:p w14:paraId="2BB3E9CE" w14:textId="5198799C" w:rsidR="00E4727B" w:rsidRPr="009A191D" w:rsidRDefault="00E4727B" w:rsidP="00E4727B">
      <w:pPr>
        <w:pStyle w:val="a0"/>
        <w:jc w:val="center"/>
        <w:rPr>
          <w:b/>
          <w:lang w:eastAsia="ko-KR"/>
        </w:rPr>
      </w:pPr>
      <w:r>
        <w:rPr>
          <w:rFonts w:hint="eastAsia"/>
          <w:b/>
          <w:lang w:eastAsia="ko-KR"/>
        </w:rPr>
        <w:t>Figure 2</w:t>
      </w:r>
      <w:r w:rsidRPr="009A191D">
        <w:rPr>
          <w:rFonts w:hint="eastAsia"/>
          <w:b/>
          <w:lang w:eastAsia="ko-KR"/>
        </w:rPr>
        <w:t xml:space="preserve">. </w:t>
      </w:r>
      <w:r w:rsidR="00881C3F">
        <w:rPr>
          <w:b/>
          <w:lang w:eastAsia="ko-KR"/>
        </w:rPr>
        <w:t xml:space="preserve">Calculate of </w:t>
      </w:r>
      <w:r>
        <w:rPr>
          <w:b/>
          <w:lang w:eastAsia="ko-KR"/>
        </w:rPr>
        <w:t xml:space="preserve">Delta EIRP </w:t>
      </w:r>
      <w:r w:rsidRPr="009A191D">
        <w:rPr>
          <w:b/>
          <w:lang w:eastAsia="ko-KR"/>
        </w:rPr>
        <w:t>level</w:t>
      </w:r>
      <w:r w:rsidR="00881C3F">
        <w:rPr>
          <w:rFonts w:hint="eastAsia"/>
          <w:b/>
          <w:lang w:eastAsia="ko-KR"/>
        </w:rPr>
        <w:t xml:space="preserve"> </w:t>
      </w:r>
      <w:r w:rsidR="00881C3F">
        <w:rPr>
          <w:b/>
          <w:lang w:eastAsia="ko-KR"/>
        </w:rPr>
        <w:t>assuming x degree tilted beam selected case</w:t>
      </w:r>
    </w:p>
    <w:p w14:paraId="00DB94EB" w14:textId="51E1C3A4" w:rsidR="00D2618D" w:rsidRPr="00E4727B" w:rsidRDefault="00D2618D" w:rsidP="00F06E92">
      <w:pPr>
        <w:pStyle w:val="a0"/>
        <w:jc w:val="both"/>
        <w:rPr>
          <w:lang w:eastAsia="ko-KR"/>
        </w:rPr>
      </w:pPr>
    </w:p>
    <w:p w14:paraId="02ECA303" w14:textId="680C2EE0" w:rsidR="00D2618D" w:rsidRDefault="00E4727B" w:rsidP="00F06E92">
      <w:pPr>
        <w:pStyle w:val="a0"/>
        <w:jc w:val="both"/>
        <w:rPr>
          <w:lang w:val="en-US" w:eastAsia="ko-KR"/>
        </w:rPr>
      </w:pPr>
      <w:r>
        <w:rPr>
          <w:rFonts w:hint="eastAsia"/>
          <w:lang w:val="en-US" w:eastAsia="ko-KR"/>
        </w:rPr>
        <w:t>The reference CDF curve is x=5</w:t>
      </w:r>
      <w:r>
        <w:rPr>
          <w:rFonts w:hint="eastAsia"/>
          <w:lang w:val="en-US" w:eastAsia="ko-KR"/>
        </w:rPr>
        <w:sym w:font="Symbol" w:char="F0B0"/>
      </w:r>
      <w:r>
        <w:rPr>
          <w:rFonts w:hint="eastAsia"/>
          <w:lang w:val="en-US" w:eastAsia="ko-KR"/>
        </w:rPr>
        <w:t xml:space="preserve">, </w:t>
      </w:r>
      <w:r w:rsidR="00881C3F">
        <w:rPr>
          <w:lang w:val="en-US" w:eastAsia="ko-KR"/>
        </w:rPr>
        <w:t xml:space="preserve">we can </w:t>
      </w:r>
      <w:r>
        <w:rPr>
          <w:rFonts w:hint="eastAsia"/>
          <w:lang w:val="en-US" w:eastAsia="ko-KR"/>
        </w:rPr>
        <w:t>compare the degradation from the reference CDF curve</w:t>
      </w:r>
      <w:r w:rsidR="00881C3F">
        <w:rPr>
          <w:lang w:val="en-US" w:eastAsia="ko-KR"/>
        </w:rPr>
        <w:t xml:space="preserve"> and the others</w:t>
      </w:r>
      <w:r>
        <w:rPr>
          <w:rFonts w:hint="eastAsia"/>
          <w:lang w:val="en-US" w:eastAsia="ko-KR"/>
        </w:rPr>
        <w:t xml:space="preserve">. </w:t>
      </w:r>
      <w:r>
        <w:rPr>
          <w:lang w:val="en-US" w:eastAsia="ko-KR"/>
        </w:rPr>
        <w:t xml:space="preserve">Then we can </w:t>
      </w:r>
      <w:r w:rsidR="003A4326">
        <w:rPr>
          <w:lang w:val="en-US" w:eastAsia="ko-KR"/>
        </w:rPr>
        <w:t>find the candidate boundary to satisfy the allowed delta dB such as [2dB] as shown in Figure 3.</w:t>
      </w:r>
    </w:p>
    <w:p w14:paraId="4B88CF3F" w14:textId="4307BCAD" w:rsidR="003A4326" w:rsidRDefault="003A4326" w:rsidP="00F06E92">
      <w:pPr>
        <w:pStyle w:val="a0"/>
        <w:jc w:val="both"/>
        <w:rPr>
          <w:lang w:val="en-US" w:eastAsia="ko-KR"/>
        </w:rPr>
      </w:pPr>
      <w:r>
        <w:rPr>
          <w:lang w:val="en-US" w:eastAsia="ko-KR"/>
        </w:rPr>
        <w:t>It mean that R</w:t>
      </w:r>
      <w:r w:rsidR="00CD7EBD">
        <w:rPr>
          <w:lang w:val="en-US" w:eastAsia="ko-KR"/>
        </w:rPr>
        <w:t>AN4 just allow 14</w:t>
      </w:r>
      <w:r>
        <w:rPr>
          <w:lang w:val="en-US" w:eastAsia="ko-KR"/>
        </w:rPr>
        <w:t xml:space="preserve"> degree beam tilted autonomous selected UE can be satisfy the partial BC capable UE with UL beam sweeping.</w:t>
      </w:r>
    </w:p>
    <w:p w14:paraId="3DE6435D" w14:textId="647DD1F5" w:rsidR="003A4326" w:rsidRDefault="003A4326" w:rsidP="00F06E92">
      <w:pPr>
        <w:pStyle w:val="a0"/>
        <w:jc w:val="both"/>
        <w:rPr>
          <w:lang w:val="en-US" w:eastAsia="ko-KR"/>
        </w:rPr>
      </w:pPr>
      <w:r>
        <w:rPr>
          <w:lang w:val="en-US" w:eastAsia="ko-KR"/>
        </w:rPr>
        <w:t xml:space="preserve">So, based on the decided criteria for </w:t>
      </w:r>
      <w:r w:rsidR="009C1C8F">
        <w:rPr>
          <w:lang w:val="en-US" w:eastAsia="ko-KR"/>
        </w:rPr>
        <w:t>rule-</w:t>
      </w:r>
      <w:r>
        <w:rPr>
          <w:lang w:val="en-US" w:eastAsia="ko-KR"/>
        </w:rPr>
        <w:t>out the bad UE, RAN4</w:t>
      </w:r>
      <w:r w:rsidR="009C1C8F">
        <w:rPr>
          <w:lang w:val="en-US" w:eastAsia="ko-KR"/>
        </w:rPr>
        <w:t xml:space="preserve"> specified the req. 3 using the </w:t>
      </w:r>
      <w:r>
        <w:rPr>
          <w:lang w:val="en-US" w:eastAsia="ko-KR"/>
        </w:rPr>
        <w:t>CDF curve</w:t>
      </w:r>
      <w:r w:rsidR="009C1C8F">
        <w:rPr>
          <w:lang w:val="en-US" w:eastAsia="ko-KR"/>
        </w:rPr>
        <w:t xml:space="preserve"> like as Figure 3</w:t>
      </w:r>
      <w:r w:rsidR="00C31E05">
        <w:rPr>
          <w:lang w:val="en-US" w:eastAsia="ko-KR"/>
        </w:rPr>
        <w:t xml:space="preserve"> and Figure 4</w:t>
      </w:r>
      <w:r w:rsidR="009C1C8F">
        <w:rPr>
          <w:lang w:val="en-US" w:eastAsia="ko-KR"/>
        </w:rPr>
        <w:t>.</w:t>
      </w:r>
    </w:p>
    <w:p w14:paraId="3599AF8E" w14:textId="13E14A81" w:rsidR="009C1C8F" w:rsidRDefault="005574AE" w:rsidP="00F06E92">
      <w:pPr>
        <w:pStyle w:val="a0"/>
        <w:jc w:val="both"/>
        <w:rPr>
          <w:lang w:val="en-US" w:eastAsia="ko-KR"/>
        </w:rPr>
      </w:pPr>
      <w:r>
        <w:rPr>
          <w:lang w:val="en-US" w:eastAsia="ko-KR"/>
        </w:rPr>
        <w:lastRenderedPageBreak/>
        <w:t>In Figure 4,</w:t>
      </w:r>
      <w:r w:rsidR="006E03B4">
        <w:rPr>
          <w:rFonts w:hint="eastAsia"/>
          <w:lang w:val="en-US" w:eastAsia="ko-KR"/>
        </w:rPr>
        <w:t xml:space="preserve"> the 2</w:t>
      </w:r>
      <w:r>
        <w:rPr>
          <w:rFonts w:hint="eastAsia"/>
          <w:lang w:val="en-US" w:eastAsia="ko-KR"/>
        </w:rPr>
        <w:t>dB delta EIRP allow the 1</w:t>
      </w:r>
      <w:r w:rsidR="006E03B4">
        <w:rPr>
          <w:lang w:val="en-US" w:eastAsia="ko-KR"/>
        </w:rPr>
        <w:t>0</w:t>
      </w:r>
      <w:r>
        <w:rPr>
          <w:rFonts w:hint="eastAsia"/>
          <w:lang w:val="en-US" w:eastAsia="ko-KR"/>
        </w:rPr>
        <w:t xml:space="preserve"> de</w:t>
      </w:r>
      <w:r>
        <w:rPr>
          <w:lang w:val="en-US" w:eastAsia="ko-KR"/>
        </w:rPr>
        <w:t>g</w:t>
      </w:r>
      <w:r>
        <w:rPr>
          <w:rFonts w:hint="eastAsia"/>
          <w:lang w:val="en-US" w:eastAsia="ko-KR"/>
        </w:rPr>
        <w:t xml:space="preserve">ree beam </w:t>
      </w:r>
      <w:r>
        <w:rPr>
          <w:lang w:val="en-US" w:eastAsia="ko-KR"/>
        </w:rPr>
        <w:t xml:space="preserve">inaccuracy </w:t>
      </w:r>
      <w:r w:rsidR="006E03B4">
        <w:rPr>
          <w:lang w:val="en-US" w:eastAsia="ko-KR"/>
        </w:rPr>
        <w:t>at 85</w:t>
      </w:r>
      <w:r>
        <w:rPr>
          <w:lang w:val="en-US" w:eastAsia="ko-KR"/>
        </w:rPr>
        <w:t xml:space="preserve"> % CDF point when we consider 7.5 degree EIRP measurement grid.</w:t>
      </w:r>
    </w:p>
    <w:p w14:paraId="63517AE9" w14:textId="23D381C2" w:rsidR="005574AE" w:rsidRPr="005574AE" w:rsidRDefault="00C83265" w:rsidP="00F06E92">
      <w:pPr>
        <w:pStyle w:val="a0"/>
        <w:jc w:val="both"/>
        <w:rPr>
          <w:lang w:val="en-US" w:eastAsia="ko-KR"/>
        </w:rPr>
      </w:pPr>
      <w:r>
        <w:rPr>
          <w:lang w:val="en-US" w:eastAsia="ko-KR"/>
        </w:rPr>
        <w:t>Also 3dB delta EIRP allow 1</w:t>
      </w:r>
      <w:r w:rsidR="006E03B4">
        <w:rPr>
          <w:lang w:val="en-US" w:eastAsia="ko-KR"/>
        </w:rPr>
        <w:t>1</w:t>
      </w:r>
      <w:r w:rsidR="005574AE">
        <w:rPr>
          <w:lang w:val="en-US" w:eastAsia="ko-KR"/>
        </w:rPr>
        <w:t xml:space="preserve"> </w:t>
      </w:r>
      <w:r w:rsidR="005574AE">
        <w:rPr>
          <w:rFonts w:hint="eastAsia"/>
          <w:lang w:val="en-US" w:eastAsia="ko-KR"/>
        </w:rPr>
        <w:t>de</w:t>
      </w:r>
      <w:r w:rsidR="005574AE">
        <w:rPr>
          <w:lang w:val="en-US" w:eastAsia="ko-KR"/>
        </w:rPr>
        <w:t>g</w:t>
      </w:r>
      <w:r w:rsidR="005574AE">
        <w:rPr>
          <w:rFonts w:hint="eastAsia"/>
          <w:lang w:val="en-US" w:eastAsia="ko-KR"/>
        </w:rPr>
        <w:t xml:space="preserve">ree beam </w:t>
      </w:r>
      <w:r w:rsidR="005574AE">
        <w:rPr>
          <w:lang w:val="en-US" w:eastAsia="ko-KR"/>
        </w:rPr>
        <w:t xml:space="preserve">inaccuracy </w:t>
      </w:r>
      <w:r w:rsidR="005574AE">
        <w:rPr>
          <w:lang w:val="en-US" w:eastAsia="ko-KR"/>
        </w:rPr>
        <w:t>and at same</w:t>
      </w:r>
      <w:r w:rsidR="005574AE">
        <w:rPr>
          <w:lang w:val="en-US" w:eastAsia="ko-KR"/>
        </w:rPr>
        <w:t xml:space="preserve"> CDF point</w:t>
      </w:r>
      <w:r w:rsidR="005574AE">
        <w:rPr>
          <w:lang w:val="en-US" w:eastAsia="ko-KR"/>
        </w:rPr>
        <w:t>.</w:t>
      </w:r>
      <w:r w:rsidR="00D56A3B">
        <w:rPr>
          <w:lang w:val="en-US" w:eastAsia="ko-KR"/>
        </w:rPr>
        <w:t xml:space="preserve"> The difference of beam inaccuracy </w:t>
      </w:r>
      <w:r>
        <w:rPr>
          <w:lang w:val="en-US" w:eastAsia="ko-KR"/>
        </w:rPr>
        <w:t>is just 1</w:t>
      </w:r>
      <w:r w:rsidR="00D56A3B">
        <w:rPr>
          <w:lang w:val="en-US" w:eastAsia="ko-KR"/>
        </w:rPr>
        <w:t xml:space="preserve"> degree difference between </w:t>
      </w:r>
      <w:r>
        <w:rPr>
          <w:lang w:val="en-US" w:eastAsia="ko-KR"/>
        </w:rPr>
        <w:t>2</w:t>
      </w:r>
      <w:r w:rsidR="00D56A3B">
        <w:rPr>
          <w:lang w:val="en-US" w:eastAsia="ko-KR"/>
        </w:rPr>
        <w:t xml:space="preserve">dB delta EIRP and </w:t>
      </w:r>
      <w:r>
        <w:rPr>
          <w:lang w:val="en-US" w:eastAsia="ko-KR"/>
        </w:rPr>
        <w:t>3</w:t>
      </w:r>
      <w:r w:rsidR="00D56A3B">
        <w:rPr>
          <w:lang w:val="en-US" w:eastAsia="ko-KR"/>
        </w:rPr>
        <w:t>dB delta EIRP.</w:t>
      </w:r>
    </w:p>
    <w:p w14:paraId="366F44BB" w14:textId="57F2809D" w:rsidR="003A4326" w:rsidRDefault="00CD7EBD" w:rsidP="003A4326">
      <w:pPr>
        <w:pStyle w:val="a0"/>
        <w:jc w:val="center"/>
      </w:pPr>
      <w:r w:rsidRPr="006F4DDE">
        <w:rPr>
          <w:noProof/>
        </w:rPr>
        <w:drawing>
          <wp:inline distT="0" distB="0" distL="0" distR="0" wp14:anchorId="0D3CE60C" wp14:editId="576C6D21">
            <wp:extent cx="4520908" cy="3388659"/>
            <wp:effectExtent l="0" t="0" r="0" b="254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21212" cy="3388887"/>
                    </a:xfrm>
                    <a:prstGeom prst="rect">
                      <a:avLst/>
                    </a:prstGeom>
                    <a:noFill/>
                    <a:ln>
                      <a:noFill/>
                    </a:ln>
                  </pic:spPr>
                </pic:pic>
              </a:graphicData>
            </a:graphic>
          </wp:inline>
        </w:drawing>
      </w:r>
    </w:p>
    <w:p w14:paraId="6C92F33F" w14:textId="605DB7D8" w:rsidR="003A4326" w:rsidRPr="009A191D" w:rsidRDefault="003A4326" w:rsidP="003A4326">
      <w:pPr>
        <w:pStyle w:val="a0"/>
        <w:jc w:val="center"/>
        <w:rPr>
          <w:b/>
          <w:lang w:eastAsia="ko-KR"/>
        </w:rPr>
      </w:pPr>
      <w:r>
        <w:rPr>
          <w:rFonts w:hint="eastAsia"/>
          <w:b/>
          <w:lang w:eastAsia="ko-KR"/>
        </w:rPr>
        <w:t>Figure 3</w:t>
      </w:r>
      <w:r w:rsidRPr="009A191D">
        <w:rPr>
          <w:rFonts w:hint="eastAsia"/>
          <w:b/>
          <w:lang w:eastAsia="ko-KR"/>
        </w:rPr>
        <w:t xml:space="preserve">. </w:t>
      </w:r>
      <w:r w:rsidR="00C31E05">
        <w:rPr>
          <w:b/>
          <w:lang w:eastAsia="ko-KR"/>
        </w:rPr>
        <w:t xml:space="preserve">CDF curve for </w:t>
      </w:r>
      <w:r>
        <w:rPr>
          <w:b/>
          <w:lang w:eastAsia="ko-KR"/>
        </w:rPr>
        <w:t>decision of criteria for rule out of bad UE (non-BC capable UE)</w:t>
      </w:r>
    </w:p>
    <w:p w14:paraId="46554AC6" w14:textId="66DEC571" w:rsidR="00C31E05" w:rsidRDefault="006E03B4" w:rsidP="003A4326">
      <w:pPr>
        <w:pStyle w:val="a0"/>
        <w:jc w:val="center"/>
        <w:rPr>
          <w:lang w:eastAsia="ko-KR"/>
        </w:rPr>
      </w:pPr>
      <w:r>
        <w:rPr>
          <w:noProof/>
          <w:lang w:val="en-US" w:eastAsia="ko-KR"/>
        </w:rPr>
        <w:drawing>
          <wp:inline distT="0" distB="0" distL="0" distR="0" wp14:anchorId="49DAC8EF" wp14:editId="1C6FE492">
            <wp:extent cx="4753484" cy="3550489"/>
            <wp:effectExtent l="0" t="0" r="0" b="0"/>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55009" cy="3551628"/>
                    </a:xfrm>
                    <a:prstGeom prst="rect">
                      <a:avLst/>
                    </a:prstGeom>
                    <a:noFill/>
                  </pic:spPr>
                </pic:pic>
              </a:graphicData>
            </a:graphic>
          </wp:inline>
        </w:drawing>
      </w:r>
    </w:p>
    <w:p w14:paraId="75F0A722" w14:textId="6834452D" w:rsidR="00C31E05" w:rsidRDefault="00C31E05" w:rsidP="00C31E05">
      <w:pPr>
        <w:pStyle w:val="a0"/>
        <w:jc w:val="center"/>
        <w:rPr>
          <w:b/>
          <w:lang w:eastAsia="ko-KR"/>
        </w:rPr>
      </w:pPr>
      <w:r>
        <w:rPr>
          <w:rFonts w:hint="eastAsia"/>
          <w:b/>
          <w:lang w:eastAsia="ko-KR"/>
        </w:rPr>
        <w:t>Figure 4</w:t>
      </w:r>
      <w:r w:rsidRPr="009A191D">
        <w:rPr>
          <w:rFonts w:hint="eastAsia"/>
          <w:b/>
          <w:lang w:eastAsia="ko-KR"/>
        </w:rPr>
        <w:t xml:space="preserve">. </w:t>
      </w:r>
      <w:r>
        <w:rPr>
          <w:b/>
          <w:lang w:eastAsia="ko-KR"/>
        </w:rPr>
        <w:t xml:space="preserve">Zoom in the CDF curve </w:t>
      </w:r>
      <w:r>
        <w:rPr>
          <w:b/>
          <w:lang w:eastAsia="ko-KR"/>
        </w:rPr>
        <w:t>for decision of criteria for rule out of bad UE</w:t>
      </w:r>
      <w:r>
        <w:rPr>
          <w:b/>
          <w:lang w:eastAsia="ko-KR"/>
        </w:rPr>
        <w:t xml:space="preserve"> </w:t>
      </w:r>
      <w:r>
        <w:rPr>
          <w:b/>
          <w:lang w:eastAsia="ko-KR"/>
        </w:rPr>
        <w:t>(non-BC capable UE)</w:t>
      </w:r>
    </w:p>
    <w:p w14:paraId="2A45A152" w14:textId="77777777" w:rsidR="005574AE" w:rsidRDefault="005574AE" w:rsidP="00C31E05">
      <w:pPr>
        <w:pStyle w:val="a0"/>
        <w:jc w:val="center"/>
        <w:rPr>
          <w:b/>
          <w:lang w:eastAsia="ko-KR"/>
        </w:rPr>
      </w:pPr>
    </w:p>
    <w:p w14:paraId="5AE19710" w14:textId="3BFFE217" w:rsidR="00253125" w:rsidRDefault="00253125" w:rsidP="00253125">
      <w:pPr>
        <w:pStyle w:val="a0"/>
        <w:rPr>
          <w:lang w:eastAsia="ko-KR"/>
        </w:rPr>
      </w:pPr>
      <w:r w:rsidRPr="00253125">
        <w:rPr>
          <w:rFonts w:hint="eastAsia"/>
          <w:lang w:eastAsia="ko-KR"/>
        </w:rPr>
        <w:t xml:space="preserve">To </w:t>
      </w:r>
      <w:r>
        <w:rPr>
          <w:lang w:eastAsia="ko-KR"/>
        </w:rPr>
        <w:t xml:space="preserve">derive the rule-out criteria and define the req3. for partial beam correspondence UE (2-20 bit is 0, 2-30 bit is 1) we propose that interested companies </w:t>
      </w:r>
      <w:r w:rsidR="00D56A3B">
        <w:rPr>
          <w:lang w:eastAsia="ko-KR"/>
        </w:rPr>
        <w:t>will</w:t>
      </w:r>
      <w:r>
        <w:rPr>
          <w:lang w:eastAsia="ko-KR"/>
        </w:rPr>
        <w:t xml:space="preserve"> provide the simulation results at next meeting with our simulation method to verify the criteria and decide delta EIRP and CDF test point.</w:t>
      </w:r>
    </w:p>
    <w:p w14:paraId="714E3A04" w14:textId="5A7204FD" w:rsidR="009C1C8F" w:rsidRPr="00B76676" w:rsidRDefault="009C1C8F" w:rsidP="009C1C8F">
      <w:pPr>
        <w:pStyle w:val="2"/>
        <w:rPr>
          <w:lang w:val="en-US" w:eastAsia="ko-KR"/>
        </w:rPr>
      </w:pPr>
      <w:r>
        <w:rPr>
          <w:lang w:val="en-US" w:eastAsia="ko-KR"/>
        </w:rPr>
        <w:lastRenderedPageBreak/>
        <w:t xml:space="preserve">Simulation assumption for </w:t>
      </w:r>
      <w:r>
        <w:rPr>
          <w:lang w:val="en-US" w:eastAsia="ko-KR"/>
        </w:rPr>
        <w:t>partial BC capable UE</w:t>
      </w:r>
      <w:r>
        <w:rPr>
          <w:lang w:val="en-US" w:eastAsia="ko-KR"/>
        </w:rPr>
        <w:t xml:space="preserve"> (Req.3)</w:t>
      </w:r>
    </w:p>
    <w:p w14:paraId="42FC520F" w14:textId="172D022C" w:rsidR="00750735" w:rsidRDefault="00253125" w:rsidP="003721E0">
      <w:pPr>
        <w:pStyle w:val="a0"/>
        <w:jc w:val="both"/>
        <w:rPr>
          <w:rFonts w:hint="eastAsia"/>
          <w:lang w:eastAsia="ko-KR"/>
        </w:rPr>
      </w:pPr>
      <w:r>
        <w:rPr>
          <w:rFonts w:hint="eastAsia"/>
          <w:lang w:eastAsia="ko-KR"/>
        </w:rPr>
        <w:t xml:space="preserve">In this section, we propose the </w:t>
      </w:r>
      <w:r>
        <w:rPr>
          <w:lang w:eastAsia="ko-KR"/>
        </w:rPr>
        <w:t xml:space="preserve">simulation assumption and </w:t>
      </w:r>
      <w:r>
        <w:rPr>
          <w:rFonts w:hint="eastAsia"/>
          <w:lang w:eastAsia="ko-KR"/>
        </w:rPr>
        <w:t>test methodology for the delta EIRP based on reasonable rule out criteria for band UE.</w:t>
      </w:r>
    </w:p>
    <w:p w14:paraId="45FF9EFD" w14:textId="77777777" w:rsidR="00253125" w:rsidRDefault="00253125" w:rsidP="003721E0">
      <w:pPr>
        <w:pStyle w:val="a0"/>
        <w:jc w:val="both"/>
        <w:rPr>
          <w:rFonts w:hint="eastAsia"/>
          <w:lang w:eastAsia="ko-KR"/>
        </w:rPr>
      </w:pPr>
    </w:p>
    <w:p w14:paraId="5E308DCB" w14:textId="09B62A00" w:rsidR="00BF52DB" w:rsidRPr="00C2553D" w:rsidRDefault="00C2553D" w:rsidP="00C2553D">
      <w:pPr>
        <w:pStyle w:val="a0"/>
        <w:numPr>
          <w:ilvl w:val="0"/>
          <w:numId w:val="32"/>
        </w:numPr>
        <w:rPr>
          <w:rFonts w:hint="eastAsia"/>
          <w:b/>
          <w:i/>
          <w:lang w:eastAsia="ko-KR"/>
        </w:rPr>
      </w:pPr>
      <w:r w:rsidRPr="00C2553D">
        <w:rPr>
          <w:rFonts w:hint="eastAsia"/>
          <w:b/>
          <w:i/>
          <w:lang w:eastAsia="ko-KR"/>
        </w:rPr>
        <w:t>Proposed simulation assumption</w:t>
      </w:r>
    </w:p>
    <w:p w14:paraId="3B215B3E" w14:textId="72CF5F7A" w:rsidR="00C2553D" w:rsidRDefault="00C2553D" w:rsidP="00C2553D">
      <w:pPr>
        <w:pStyle w:val="a0"/>
        <w:numPr>
          <w:ilvl w:val="1"/>
          <w:numId w:val="32"/>
        </w:numPr>
        <w:rPr>
          <w:lang w:eastAsia="ko-KR"/>
        </w:rPr>
      </w:pPr>
      <w:r>
        <w:rPr>
          <w:rFonts w:hint="eastAsia"/>
          <w:lang w:eastAsia="ko-KR"/>
        </w:rPr>
        <w:t>Keep the EIRP measurement grid with 7.5 degree</w:t>
      </w:r>
    </w:p>
    <w:p w14:paraId="4E7C5C8D" w14:textId="13F762F2" w:rsidR="00B10B01" w:rsidRDefault="00B10B01" w:rsidP="00C2553D">
      <w:pPr>
        <w:pStyle w:val="a0"/>
        <w:numPr>
          <w:ilvl w:val="1"/>
          <w:numId w:val="32"/>
        </w:numPr>
        <w:rPr>
          <w:rFonts w:hint="eastAsia"/>
          <w:lang w:eastAsia="ko-KR"/>
        </w:rPr>
      </w:pPr>
      <w:r>
        <w:rPr>
          <w:lang w:eastAsia="ko-KR"/>
        </w:rPr>
        <w:t>Consider same UE RF test parameters to derive Peak/Spherical EIRP requirements</w:t>
      </w:r>
    </w:p>
    <w:p w14:paraId="29245B4D" w14:textId="4A8496B5" w:rsidR="00C2553D" w:rsidRDefault="00C2553D" w:rsidP="00C2553D">
      <w:pPr>
        <w:pStyle w:val="a0"/>
        <w:numPr>
          <w:ilvl w:val="1"/>
          <w:numId w:val="32"/>
        </w:numPr>
        <w:rPr>
          <w:lang w:eastAsia="ko-KR"/>
        </w:rPr>
      </w:pPr>
      <w:r>
        <w:rPr>
          <w:lang w:eastAsia="ko-KR"/>
        </w:rPr>
        <w:t>To draw the CDF curve, the EIRP1 is founded in EIRP2 beam direction</w:t>
      </w:r>
    </w:p>
    <w:p w14:paraId="6158C636" w14:textId="1A0A3BDA" w:rsidR="00B10B01" w:rsidRDefault="00B10B01" w:rsidP="00B10B01">
      <w:pPr>
        <w:pStyle w:val="a0"/>
        <w:numPr>
          <w:ilvl w:val="2"/>
          <w:numId w:val="32"/>
        </w:numPr>
        <w:rPr>
          <w:lang w:eastAsia="ko-KR"/>
        </w:rPr>
      </w:pPr>
      <w:r>
        <w:rPr>
          <w:rFonts w:hint="eastAsia"/>
          <w:lang w:eastAsia="ko-KR"/>
        </w:rPr>
        <w:t xml:space="preserve">For EIRP2, select EIPR2 measurement point meet the </w:t>
      </w:r>
      <w:r>
        <w:rPr>
          <w:lang w:eastAsia="ko-KR"/>
        </w:rPr>
        <w:t>spherical</w:t>
      </w:r>
      <w:r>
        <w:rPr>
          <w:rFonts w:hint="eastAsia"/>
          <w:lang w:eastAsia="ko-KR"/>
        </w:rPr>
        <w:t xml:space="preserve"> </w:t>
      </w:r>
      <w:r>
        <w:rPr>
          <w:lang w:eastAsia="ko-KR"/>
        </w:rPr>
        <w:t>EIRP requirement</w:t>
      </w:r>
    </w:p>
    <w:p w14:paraId="02817645" w14:textId="77777777" w:rsidR="00B10B01" w:rsidRDefault="00B10B01" w:rsidP="00B10B01">
      <w:pPr>
        <w:pStyle w:val="a0"/>
        <w:numPr>
          <w:ilvl w:val="2"/>
          <w:numId w:val="32"/>
        </w:numPr>
        <w:rPr>
          <w:lang w:eastAsia="ko-KR"/>
        </w:rPr>
      </w:pPr>
      <w:r>
        <w:rPr>
          <w:lang w:eastAsia="ko-KR"/>
        </w:rPr>
        <w:t>Assume the B</w:t>
      </w:r>
      <w:r>
        <w:rPr>
          <w:rFonts w:hint="eastAsia"/>
          <w:lang w:eastAsia="ko-KR"/>
        </w:rPr>
        <w:t xml:space="preserve">eam </w:t>
      </w:r>
      <w:r>
        <w:rPr>
          <w:lang w:eastAsia="ko-KR"/>
        </w:rPr>
        <w:t>inaccuracy [5,6,7,8,…20] with 1 degree step</w:t>
      </w:r>
      <w:r>
        <w:rPr>
          <w:lang w:eastAsia="ko-KR"/>
        </w:rPr>
        <w:t xml:space="preserve"> </w:t>
      </w:r>
    </w:p>
    <w:p w14:paraId="78C3A233" w14:textId="302D8E09" w:rsidR="00437B59" w:rsidRDefault="00437B59" w:rsidP="00B10B01">
      <w:pPr>
        <w:pStyle w:val="a0"/>
        <w:numPr>
          <w:ilvl w:val="2"/>
          <w:numId w:val="32"/>
        </w:numPr>
        <w:rPr>
          <w:rFonts w:hint="eastAsia"/>
          <w:lang w:eastAsia="ko-KR"/>
        </w:rPr>
      </w:pPr>
      <w:r>
        <w:rPr>
          <w:lang w:eastAsia="ko-KR"/>
        </w:rPr>
        <w:t xml:space="preserve">For EIRP1, </w:t>
      </w:r>
      <w:r w:rsidR="00B10B01">
        <w:rPr>
          <w:lang w:eastAsia="ko-KR"/>
        </w:rPr>
        <w:t xml:space="preserve">find EIRP1 measurement point </w:t>
      </w:r>
      <w:r w:rsidR="00B10B01">
        <w:rPr>
          <w:lang w:eastAsia="ko-KR"/>
        </w:rPr>
        <w:t>in EIRP2 beam direction</w:t>
      </w:r>
      <w:r w:rsidR="00B10B01">
        <w:rPr>
          <w:lang w:eastAsia="ko-KR"/>
        </w:rPr>
        <w:t xml:space="preserve"> as shown in </w:t>
      </w:r>
      <w:r w:rsidR="00C73BAD">
        <w:rPr>
          <w:lang w:eastAsia="ko-KR"/>
        </w:rPr>
        <w:t>Figure 5</w:t>
      </w:r>
    </w:p>
    <w:p w14:paraId="3C505233" w14:textId="51AAB83E" w:rsidR="00C73BAD" w:rsidRPr="009C1C8F" w:rsidRDefault="00B10B01" w:rsidP="00B10B01">
      <w:pPr>
        <w:pStyle w:val="a0"/>
        <w:numPr>
          <w:ilvl w:val="1"/>
          <w:numId w:val="32"/>
        </w:numPr>
        <w:rPr>
          <w:rFonts w:hint="eastAsia"/>
          <w:lang w:eastAsia="ko-KR"/>
        </w:rPr>
      </w:pPr>
      <w:r>
        <w:rPr>
          <w:lang w:eastAsia="ko-KR"/>
        </w:rPr>
        <w:t>Find delta</w:t>
      </w:r>
      <w:r w:rsidR="00C73BAD">
        <w:rPr>
          <w:lang w:eastAsia="ko-KR"/>
        </w:rPr>
        <w:t xml:space="preserve"> </w:t>
      </w:r>
      <w:r>
        <w:rPr>
          <w:lang w:eastAsia="ko-KR"/>
        </w:rPr>
        <w:t>EIRP statistic based on CDF curves</w:t>
      </w:r>
    </w:p>
    <w:p w14:paraId="7D995350" w14:textId="0DBFA40F" w:rsidR="00C73BAD" w:rsidRDefault="00C73BAD" w:rsidP="00C73BAD">
      <w:pPr>
        <w:pStyle w:val="a0"/>
        <w:jc w:val="center"/>
        <w:rPr>
          <w:lang w:val="en-US" w:eastAsia="ko-KR"/>
        </w:rPr>
      </w:pPr>
      <w:r>
        <w:object w:dxaOrig="2172" w:dyaOrig="4383" w14:anchorId="4D1C0AA8">
          <v:shape id="_x0000_i1027" type="#_x0000_t75" style="width:89.6pt;height:180.25pt" o:ole="">
            <v:imagedata r:id="rId14" o:title=""/>
          </v:shape>
          <o:OLEObject Type="Embed" ProgID="Visio.Drawing.11" ShapeID="_x0000_i1027" DrawAspect="Content" ObjectID="_1611751241" r:id="rId15"/>
        </w:object>
      </w:r>
    </w:p>
    <w:p w14:paraId="650C7263" w14:textId="68F46A40" w:rsidR="00C73BAD" w:rsidRDefault="00C73BAD" w:rsidP="00C73BAD">
      <w:pPr>
        <w:pStyle w:val="a0"/>
        <w:jc w:val="center"/>
        <w:rPr>
          <w:b/>
          <w:lang w:eastAsia="ko-KR"/>
        </w:rPr>
      </w:pPr>
      <w:r>
        <w:rPr>
          <w:rFonts w:hint="eastAsia"/>
          <w:b/>
          <w:lang w:eastAsia="ko-KR"/>
        </w:rPr>
        <w:t xml:space="preserve">Figure </w:t>
      </w:r>
      <w:r>
        <w:rPr>
          <w:b/>
          <w:lang w:eastAsia="ko-KR"/>
        </w:rPr>
        <w:t>5</w:t>
      </w:r>
      <w:r w:rsidRPr="009A191D">
        <w:rPr>
          <w:rFonts w:hint="eastAsia"/>
          <w:b/>
          <w:lang w:eastAsia="ko-KR"/>
        </w:rPr>
        <w:t xml:space="preserve">. </w:t>
      </w:r>
      <w:proofErr w:type="gramStart"/>
      <w:r>
        <w:rPr>
          <w:b/>
          <w:lang w:eastAsia="ko-KR"/>
        </w:rPr>
        <w:t>x</w:t>
      </w:r>
      <w:proofErr w:type="gramEnd"/>
      <w:r>
        <w:rPr>
          <w:b/>
          <w:lang w:eastAsia="ko-KR"/>
        </w:rPr>
        <w:t xml:space="preserve"> degree inaccuracy beam selection in 3D spherical area</w:t>
      </w:r>
    </w:p>
    <w:p w14:paraId="7E1E2AC8" w14:textId="77777777" w:rsidR="00C73BAD" w:rsidRPr="00C73BAD" w:rsidRDefault="00C73BAD" w:rsidP="006A2D59">
      <w:pPr>
        <w:pStyle w:val="a0"/>
        <w:jc w:val="both"/>
        <w:rPr>
          <w:lang w:eastAsia="ko-KR"/>
        </w:rPr>
      </w:pPr>
    </w:p>
    <w:p w14:paraId="7A3BDC41" w14:textId="218C613A" w:rsidR="00D56A3B" w:rsidRDefault="00D56A3B" w:rsidP="00D56A3B">
      <w:pPr>
        <w:pStyle w:val="a0"/>
        <w:rPr>
          <w:lang w:eastAsia="ko-KR"/>
        </w:rPr>
      </w:pPr>
      <w:r>
        <w:rPr>
          <w:lang w:eastAsia="ko-KR"/>
        </w:rPr>
        <w:t>So, based on initial simulation results, we proposed as follow</w:t>
      </w:r>
    </w:p>
    <w:p w14:paraId="6071BC11" w14:textId="77777777" w:rsidR="00A95D90" w:rsidRPr="003F4E54" w:rsidRDefault="00A95D90" w:rsidP="00A95D90">
      <w:pPr>
        <w:pStyle w:val="a0"/>
        <w:ind w:left="400"/>
        <w:jc w:val="both"/>
        <w:rPr>
          <w:b/>
          <w:lang w:val="en-US" w:eastAsia="ko-KR"/>
        </w:rPr>
      </w:pPr>
      <w:r w:rsidRPr="00542859">
        <w:rPr>
          <w:rFonts w:hint="eastAsia"/>
          <w:b/>
          <w:i/>
          <w:lang w:val="en-US" w:eastAsia="ko-KR"/>
        </w:rPr>
        <w:t>Pro</w:t>
      </w:r>
      <w:r>
        <w:rPr>
          <w:b/>
          <w:i/>
          <w:lang w:val="en-US" w:eastAsia="ko-KR"/>
        </w:rPr>
        <w:t>posal 1</w:t>
      </w:r>
      <w:r w:rsidRPr="00542859">
        <w:rPr>
          <w:b/>
          <w:i/>
          <w:lang w:val="en-US" w:eastAsia="ko-KR"/>
        </w:rPr>
        <w:t>:</w:t>
      </w:r>
      <w:r w:rsidRPr="00542859">
        <w:rPr>
          <w:b/>
          <w:lang w:val="en-US" w:eastAsia="ko-KR"/>
        </w:rPr>
        <w:t xml:space="preserve"> RAN4 </w:t>
      </w:r>
      <w:r>
        <w:rPr>
          <w:b/>
          <w:lang w:val="en-US" w:eastAsia="ko-KR"/>
        </w:rPr>
        <w:t>need to collect the delta EIRP CDF curve, so interested companies provide their simulation results in next RAN4 meeting based on our proposal simulation assumption and test methodology.</w:t>
      </w:r>
    </w:p>
    <w:p w14:paraId="2CADF5AD" w14:textId="77777777" w:rsidR="008C248E" w:rsidRPr="003F4E54" w:rsidRDefault="008C248E" w:rsidP="008C248E">
      <w:pPr>
        <w:pStyle w:val="a0"/>
        <w:ind w:left="400"/>
        <w:jc w:val="both"/>
        <w:rPr>
          <w:b/>
          <w:lang w:val="en-US" w:eastAsia="ko-KR"/>
        </w:rPr>
      </w:pPr>
      <w:r w:rsidRPr="00542859">
        <w:rPr>
          <w:rFonts w:hint="eastAsia"/>
          <w:b/>
          <w:i/>
          <w:lang w:val="en-US" w:eastAsia="ko-KR"/>
        </w:rPr>
        <w:t>Pro</w:t>
      </w:r>
      <w:r>
        <w:rPr>
          <w:b/>
          <w:i/>
          <w:lang w:val="en-US" w:eastAsia="ko-KR"/>
        </w:rPr>
        <w:t>posal 2</w:t>
      </w:r>
      <w:r w:rsidRPr="00542859">
        <w:rPr>
          <w:b/>
          <w:i/>
          <w:lang w:val="en-US" w:eastAsia="ko-KR"/>
        </w:rPr>
        <w:t>:</w:t>
      </w:r>
      <w:r w:rsidRPr="00542859">
        <w:rPr>
          <w:b/>
          <w:lang w:val="en-US" w:eastAsia="ko-KR"/>
        </w:rPr>
        <w:t xml:space="preserve"> </w:t>
      </w:r>
      <w:r>
        <w:rPr>
          <w:b/>
          <w:lang w:val="en-US" w:eastAsia="ko-KR"/>
        </w:rPr>
        <w:t>From the initial simulation results, we recommend the [3] dB delta EIRP at [85] % CDF curve.</w:t>
      </w:r>
    </w:p>
    <w:p w14:paraId="63C0C473" w14:textId="77777777" w:rsidR="001171FA" w:rsidRDefault="001171FA" w:rsidP="00D4523D">
      <w:pPr>
        <w:pStyle w:val="1"/>
        <w:jc w:val="both"/>
        <w:rPr>
          <w:lang w:val="en-US" w:eastAsia="ko-KR"/>
        </w:rPr>
      </w:pPr>
      <w:r>
        <w:rPr>
          <w:rFonts w:hint="eastAsia"/>
          <w:lang w:val="en-US" w:eastAsia="ko-KR"/>
        </w:rPr>
        <w:t xml:space="preserve">Conclusion </w:t>
      </w:r>
    </w:p>
    <w:p w14:paraId="3EFD69C1" w14:textId="52ADC84C" w:rsidR="00AA588D" w:rsidRPr="00D56A3B" w:rsidRDefault="006B3C17" w:rsidP="00AA588D">
      <w:pPr>
        <w:pStyle w:val="a0"/>
        <w:jc w:val="both"/>
        <w:rPr>
          <w:rFonts w:hint="eastAsia"/>
          <w:lang w:val="en-US" w:eastAsia="ko-KR"/>
        </w:rPr>
      </w:pPr>
      <w:r>
        <w:rPr>
          <w:lang w:val="en-US" w:eastAsia="ko-KR"/>
        </w:rPr>
        <w:t xml:space="preserve">From the analyses of </w:t>
      </w:r>
      <w:r w:rsidR="00D56A3B">
        <w:rPr>
          <w:lang w:val="en-US" w:eastAsia="ko-KR"/>
        </w:rPr>
        <w:t>delta EIRP for partial beam correspondence NR UE (2-20 bit set to 0, 2-30 bit set to 1), we recommend how to measure the delta EIRP</w:t>
      </w:r>
      <w:r w:rsidR="004D568A">
        <w:rPr>
          <w:lang w:val="en-US" w:eastAsia="ko-KR"/>
        </w:rPr>
        <w:t xml:space="preserve"> and draw CDF curve considering x deg. beam inaccuracy.</w:t>
      </w:r>
    </w:p>
    <w:p w14:paraId="1ACEDD65" w14:textId="5CDE1C96" w:rsidR="00B13A22" w:rsidRDefault="006B3C17" w:rsidP="00AA588D">
      <w:pPr>
        <w:pStyle w:val="a0"/>
        <w:jc w:val="both"/>
        <w:rPr>
          <w:lang w:val="en-US" w:eastAsia="ko-KR"/>
        </w:rPr>
      </w:pPr>
      <w:r>
        <w:rPr>
          <w:lang w:val="en-US" w:eastAsia="ko-KR"/>
        </w:rPr>
        <w:t xml:space="preserve">Based on the </w:t>
      </w:r>
      <w:r w:rsidR="004D568A">
        <w:rPr>
          <w:lang w:val="en-US" w:eastAsia="ko-KR"/>
        </w:rPr>
        <w:t>initial simulation results using the proposed test methodology, we proposed as follow</w:t>
      </w:r>
    </w:p>
    <w:p w14:paraId="7E0CC4F1" w14:textId="7162404C" w:rsidR="004D568A" w:rsidRPr="003F4E54" w:rsidRDefault="004D568A" w:rsidP="004D568A">
      <w:pPr>
        <w:pStyle w:val="a0"/>
        <w:ind w:left="400"/>
        <w:jc w:val="both"/>
        <w:rPr>
          <w:b/>
          <w:lang w:val="en-US" w:eastAsia="ko-KR"/>
        </w:rPr>
      </w:pPr>
      <w:r w:rsidRPr="00542859">
        <w:rPr>
          <w:rFonts w:hint="eastAsia"/>
          <w:b/>
          <w:i/>
          <w:lang w:val="en-US" w:eastAsia="ko-KR"/>
        </w:rPr>
        <w:t>Pro</w:t>
      </w:r>
      <w:r>
        <w:rPr>
          <w:b/>
          <w:i/>
          <w:lang w:val="en-US" w:eastAsia="ko-KR"/>
        </w:rPr>
        <w:t>posal 1</w:t>
      </w:r>
      <w:r w:rsidRPr="00542859">
        <w:rPr>
          <w:b/>
          <w:i/>
          <w:lang w:val="en-US" w:eastAsia="ko-KR"/>
        </w:rPr>
        <w:t>:</w:t>
      </w:r>
      <w:r w:rsidRPr="00542859">
        <w:rPr>
          <w:b/>
          <w:lang w:val="en-US" w:eastAsia="ko-KR"/>
        </w:rPr>
        <w:t xml:space="preserve"> RAN4 </w:t>
      </w:r>
      <w:r>
        <w:rPr>
          <w:b/>
          <w:lang w:val="en-US" w:eastAsia="ko-KR"/>
        </w:rPr>
        <w:t xml:space="preserve">need to </w:t>
      </w:r>
      <w:r w:rsidR="00A95D90">
        <w:rPr>
          <w:b/>
          <w:lang w:val="en-US" w:eastAsia="ko-KR"/>
        </w:rPr>
        <w:t>collect</w:t>
      </w:r>
      <w:r>
        <w:rPr>
          <w:b/>
          <w:lang w:val="en-US" w:eastAsia="ko-KR"/>
        </w:rPr>
        <w:t xml:space="preserve"> the delta EIRP CDF curve, so interested companies provide their simulation results in next RAN4 meeting based on our proposal simulation assumption and test methodology.</w:t>
      </w:r>
    </w:p>
    <w:p w14:paraId="4AEC3CC6" w14:textId="10C01709" w:rsidR="004D568A" w:rsidRPr="003F4E54" w:rsidRDefault="004D568A" w:rsidP="004D568A">
      <w:pPr>
        <w:pStyle w:val="a0"/>
        <w:ind w:left="400"/>
        <w:jc w:val="both"/>
        <w:rPr>
          <w:b/>
          <w:lang w:val="en-US" w:eastAsia="ko-KR"/>
        </w:rPr>
      </w:pPr>
      <w:r w:rsidRPr="00542859">
        <w:rPr>
          <w:rFonts w:hint="eastAsia"/>
          <w:b/>
          <w:i/>
          <w:lang w:val="en-US" w:eastAsia="ko-KR"/>
        </w:rPr>
        <w:t>Pro</w:t>
      </w:r>
      <w:r>
        <w:rPr>
          <w:b/>
          <w:i/>
          <w:lang w:val="en-US" w:eastAsia="ko-KR"/>
        </w:rPr>
        <w:t>posal 2</w:t>
      </w:r>
      <w:r w:rsidRPr="00542859">
        <w:rPr>
          <w:b/>
          <w:i/>
          <w:lang w:val="en-US" w:eastAsia="ko-KR"/>
        </w:rPr>
        <w:t>:</w:t>
      </w:r>
      <w:r w:rsidRPr="00542859">
        <w:rPr>
          <w:b/>
          <w:lang w:val="en-US" w:eastAsia="ko-KR"/>
        </w:rPr>
        <w:t xml:space="preserve"> </w:t>
      </w:r>
      <w:r>
        <w:rPr>
          <w:b/>
          <w:lang w:val="en-US" w:eastAsia="ko-KR"/>
        </w:rPr>
        <w:t xml:space="preserve">From the initial simulation </w:t>
      </w:r>
      <w:r w:rsidR="00DD440C">
        <w:rPr>
          <w:b/>
          <w:lang w:val="en-US" w:eastAsia="ko-KR"/>
        </w:rPr>
        <w:t>results</w:t>
      </w:r>
      <w:r>
        <w:rPr>
          <w:b/>
          <w:lang w:val="en-US" w:eastAsia="ko-KR"/>
        </w:rPr>
        <w:t xml:space="preserve">, </w:t>
      </w:r>
      <w:r w:rsidR="008C248E">
        <w:rPr>
          <w:b/>
          <w:lang w:val="en-US" w:eastAsia="ko-KR"/>
        </w:rPr>
        <w:t>we recommend the [</w:t>
      </w:r>
      <w:r w:rsidR="00C83265">
        <w:rPr>
          <w:b/>
          <w:lang w:val="en-US" w:eastAsia="ko-KR"/>
        </w:rPr>
        <w:t>3</w:t>
      </w:r>
      <w:r>
        <w:rPr>
          <w:b/>
          <w:lang w:val="en-US" w:eastAsia="ko-KR"/>
        </w:rPr>
        <w:t xml:space="preserve">] dB </w:t>
      </w:r>
      <w:r w:rsidR="008C248E">
        <w:rPr>
          <w:b/>
          <w:lang w:val="en-US" w:eastAsia="ko-KR"/>
        </w:rPr>
        <w:t xml:space="preserve">delta EIRP </w:t>
      </w:r>
      <w:r>
        <w:rPr>
          <w:b/>
          <w:lang w:val="en-US" w:eastAsia="ko-KR"/>
        </w:rPr>
        <w:t>at [8</w:t>
      </w:r>
      <w:r w:rsidR="00C83265">
        <w:rPr>
          <w:b/>
          <w:lang w:val="en-US" w:eastAsia="ko-KR"/>
        </w:rPr>
        <w:t>5</w:t>
      </w:r>
      <w:r>
        <w:rPr>
          <w:b/>
          <w:lang w:val="en-US" w:eastAsia="ko-KR"/>
        </w:rPr>
        <w:t>] % CDF curve.</w:t>
      </w:r>
    </w:p>
    <w:p w14:paraId="45EDBDAA" w14:textId="77777777" w:rsidR="00C11B30" w:rsidRPr="004D568A" w:rsidRDefault="00C11B30" w:rsidP="00C11B30">
      <w:pPr>
        <w:pStyle w:val="a0"/>
        <w:jc w:val="both"/>
        <w:rPr>
          <w:lang w:val="en-US" w:eastAsia="ko-KR"/>
        </w:rPr>
      </w:pPr>
    </w:p>
    <w:p w14:paraId="4C92061D" w14:textId="77777777" w:rsidR="001171FA" w:rsidRDefault="001171FA" w:rsidP="00D4523D">
      <w:pPr>
        <w:pStyle w:val="1"/>
        <w:jc w:val="both"/>
        <w:rPr>
          <w:lang w:val="en-US" w:eastAsia="ko-KR"/>
        </w:rPr>
      </w:pPr>
      <w:r>
        <w:rPr>
          <w:rFonts w:hint="eastAsia"/>
          <w:lang w:val="en-US" w:eastAsia="ko-KR"/>
        </w:rPr>
        <w:t>Reference</w:t>
      </w:r>
    </w:p>
    <w:p w14:paraId="19015AD5" w14:textId="4ECFBCE4" w:rsidR="003F456E" w:rsidRDefault="004D568A" w:rsidP="0008671B">
      <w:pPr>
        <w:pStyle w:val="a0"/>
        <w:rPr>
          <w:lang w:val="en-US" w:eastAsia="ko-KR"/>
        </w:rPr>
      </w:pPr>
      <w:r>
        <w:rPr>
          <w:lang w:val="en-US" w:eastAsia="ko-KR"/>
        </w:rPr>
        <w:t xml:space="preserve">[1] </w:t>
      </w:r>
      <w:r w:rsidR="00DD440C">
        <w:rPr>
          <w:lang w:val="en-US" w:eastAsia="ko-KR"/>
        </w:rPr>
        <w:t>RP-182879</w:t>
      </w:r>
      <w:r w:rsidR="003F456E">
        <w:rPr>
          <w:lang w:val="en-US" w:eastAsia="ko-KR"/>
        </w:rPr>
        <w:t>, “</w:t>
      </w:r>
      <w:r w:rsidR="00DD440C" w:rsidRPr="00DD440C">
        <w:rPr>
          <w:lang w:eastAsia="ko-KR"/>
        </w:rPr>
        <w:t>WF on Beam Correspondence</w:t>
      </w:r>
      <w:r w:rsidR="003F456E">
        <w:rPr>
          <w:lang w:val="en-US" w:eastAsia="ko-KR"/>
        </w:rPr>
        <w:t xml:space="preserve">,” </w:t>
      </w:r>
      <w:r w:rsidR="00DD440C">
        <w:rPr>
          <w:lang w:val="en-US" w:eastAsia="ko-KR"/>
        </w:rPr>
        <w:tab/>
        <w:t>Samsung</w:t>
      </w:r>
    </w:p>
    <w:p w14:paraId="0D1599B4" w14:textId="1D094EBE" w:rsidR="007F3640" w:rsidRPr="003F456E" w:rsidRDefault="003F456E">
      <w:pPr>
        <w:pStyle w:val="a0"/>
        <w:rPr>
          <w:lang w:val="en-US" w:eastAsia="ko-KR"/>
        </w:rPr>
      </w:pPr>
      <w:r>
        <w:rPr>
          <w:rFonts w:hint="eastAsia"/>
          <w:lang w:val="en-US" w:eastAsia="ko-KR"/>
        </w:rPr>
        <w:t>[2</w:t>
      </w:r>
      <w:r w:rsidR="0008671B">
        <w:rPr>
          <w:rFonts w:hint="eastAsia"/>
          <w:lang w:val="en-US" w:eastAsia="ko-KR"/>
        </w:rPr>
        <w:t xml:space="preserve">] </w:t>
      </w:r>
      <w:r w:rsidR="00DD440C">
        <w:rPr>
          <w:lang w:val="en-US" w:eastAsia="ko-KR"/>
        </w:rPr>
        <w:t>3GPP TS 38.1</w:t>
      </w:r>
      <w:r w:rsidR="001D6D1F">
        <w:rPr>
          <w:lang w:val="en-US" w:eastAsia="ko-KR"/>
        </w:rPr>
        <w:t>0</w:t>
      </w:r>
      <w:r w:rsidR="00DD440C">
        <w:rPr>
          <w:lang w:val="en-US" w:eastAsia="ko-KR"/>
        </w:rPr>
        <w:t xml:space="preserve">1-2 v15.4.0 </w:t>
      </w:r>
    </w:p>
    <w:sectPr w:rsidR="007F3640" w:rsidRPr="003F456E"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1EEC40" w14:textId="77777777" w:rsidR="003D2D56" w:rsidRDefault="003D2D56" w:rsidP="00D306DF">
      <w:r>
        <w:separator/>
      </w:r>
    </w:p>
  </w:endnote>
  <w:endnote w:type="continuationSeparator" w:id="0">
    <w:p w14:paraId="6480F40C" w14:textId="77777777" w:rsidR="003D2D56" w:rsidRDefault="003D2D56"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85AA03" w14:textId="77777777" w:rsidR="003D2D56" w:rsidRDefault="003D2D56" w:rsidP="00D306DF">
      <w:r>
        <w:separator/>
      </w:r>
    </w:p>
  </w:footnote>
  <w:footnote w:type="continuationSeparator" w:id="0">
    <w:p w14:paraId="1AE1DEC1" w14:textId="77777777" w:rsidR="003D2D56" w:rsidRDefault="003D2D56" w:rsidP="00D306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807B4"/>
    <w:multiLevelType w:val="hybridMultilevel"/>
    <w:tmpl w:val="A9C2EC22"/>
    <w:lvl w:ilvl="0" w:tplc="702229F2">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4A605CB"/>
    <w:multiLevelType w:val="hybridMultilevel"/>
    <w:tmpl w:val="3AE84214"/>
    <w:lvl w:ilvl="0" w:tplc="3EBE5A5E">
      <w:start w:val="6"/>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A550F6F"/>
    <w:multiLevelType w:val="hybridMultilevel"/>
    <w:tmpl w:val="9132ACB8"/>
    <w:lvl w:ilvl="0" w:tplc="EEE0B98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8B45C88"/>
    <w:multiLevelType w:val="hybridMultilevel"/>
    <w:tmpl w:val="47C82E22"/>
    <w:lvl w:ilvl="0" w:tplc="5B7C405C">
      <w:start w:val="1"/>
      <w:numFmt w:val="bullet"/>
      <w:lvlText w:val="•"/>
      <w:lvlJc w:val="left"/>
      <w:pPr>
        <w:tabs>
          <w:tab w:val="num" w:pos="720"/>
        </w:tabs>
        <w:ind w:left="720" w:hanging="360"/>
      </w:pPr>
      <w:rPr>
        <w:rFonts w:ascii="Arial" w:hAnsi="Arial" w:hint="default"/>
      </w:rPr>
    </w:lvl>
    <w:lvl w:ilvl="1" w:tplc="93F6C874" w:tentative="1">
      <w:start w:val="1"/>
      <w:numFmt w:val="bullet"/>
      <w:lvlText w:val="•"/>
      <w:lvlJc w:val="left"/>
      <w:pPr>
        <w:tabs>
          <w:tab w:val="num" w:pos="1440"/>
        </w:tabs>
        <w:ind w:left="1440" w:hanging="360"/>
      </w:pPr>
      <w:rPr>
        <w:rFonts w:ascii="Arial" w:hAnsi="Arial" w:hint="default"/>
      </w:rPr>
    </w:lvl>
    <w:lvl w:ilvl="2" w:tplc="ADA41706" w:tentative="1">
      <w:start w:val="1"/>
      <w:numFmt w:val="bullet"/>
      <w:lvlText w:val="•"/>
      <w:lvlJc w:val="left"/>
      <w:pPr>
        <w:tabs>
          <w:tab w:val="num" w:pos="2160"/>
        </w:tabs>
        <w:ind w:left="2160" w:hanging="360"/>
      </w:pPr>
      <w:rPr>
        <w:rFonts w:ascii="Arial" w:hAnsi="Arial" w:hint="default"/>
      </w:rPr>
    </w:lvl>
    <w:lvl w:ilvl="3" w:tplc="B172D484" w:tentative="1">
      <w:start w:val="1"/>
      <w:numFmt w:val="bullet"/>
      <w:lvlText w:val="•"/>
      <w:lvlJc w:val="left"/>
      <w:pPr>
        <w:tabs>
          <w:tab w:val="num" w:pos="2880"/>
        </w:tabs>
        <w:ind w:left="2880" w:hanging="360"/>
      </w:pPr>
      <w:rPr>
        <w:rFonts w:ascii="Arial" w:hAnsi="Arial" w:hint="default"/>
      </w:rPr>
    </w:lvl>
    <w:lvl w:ilvl="4" w:tplc="437C81CE" w:tentative="1">
      <w:start w:val="1"/>
      <w:numFmt w:val="bullet"/>
      <w:lvlText w:val="•"/>
      <w:lvlJc w:val="left"/>
      <w:pPr>
        <w:tabs>
          <w:tab w:val="num" w:pos="3600"/>
        </w:tabs>
        <w:ind w:left="3600" w:hanging="360"/>
      </w:pPr>
      <w:rPr>
        <w:rFonts w:ascii="Arial" w:hAnsi="Arial" w:hint="default"/>
      </w:rPr>
    </w:lvl>
    <w:lvl w:ilvl="5" w:tplc="21E6F352" w:tentative="1">
      <w:start w:val="1"/>
      <w:numFmt w:val="bullet"/>
      <w:lvlText w:val="•"/>
      <w:lvlJc w:val="left"/>
      <w:pPr>
        <w:tabs>
          <w:tab w:val="num" w:pos="4320"/>
        </w:tabs>
        <w:ind w:left="4320" w:hanging="360"/>
      </w:pPr>
      <w:rPr>
        <w:rFonts w:ascii="Arial" w:hAnsi="Arial" w:hint="default"/>
      </w:rPr>
    </w:lvl>
    <w:lvl w:ilvl="6" w:tplc="2454F5FA" w:tentative="1">
      <w:start w:val="1"/>
      <w:numFmt w:val="bullet"/>
      <w:lvlText w:val="•"/>
      <w:lvlJc w:val="left"/>
      <w:pPr>
        <w:tabs>
          <w:tab w:val="num" w:pos="5040"/>
        </w:tabs>
        <w:ind w:left="5040" w:hanging="360"/>
      </w:pPr>
      <w:rPr>
        <w:rFonts w:ascii="Arial" w:hAnsi="Arial" w:hint="default"/>
      </w:rPr>
    </w:lvl>
    <w:lvl w:ilvl="7" w:tplc="0290C4AA" w:tentative="1">
      <w:start w:val="1"/>
      <w:numFmt w:val="bullet"/>
      <w:lvlText w:val="•"/>
      <w:lvlJc w:val="left"/>
      <w:pPr>
        <w:tabs>
          <w:tab w:val="num" w:pos="5760"/>
        </w:tabs>
        <w:ind w:left="5760" w:hanging="360"/>
      </w:pPr>
      <w:rPr>
        <w:rFonts w:ascii="Arial" w:hAnsi="Arial" w:hint="default"/>
      </w:rPr>
    </w:lvl>
    <w:lvl w:ilvl="8" w:tplc="4C2CC4A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0EE7C11"/>
    <w:multiLevelType w:val="hybridMultilevel"/>
    <w:tmpl w:val="4A1C7EB2"/>
    <w:lvl w:ilvl="0" w:tplc="52A87F2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43D7D86"/>
    <w:multiLevelType w:val="hybridMultilevel"/>
    <w:tmpl w:val="A4F61D18"/>
    <w:lvl w:ilvl="0" w:tplc="CCDED86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C7544CF"/>
    <w:multiLevelType w:val="hybridMultilevel"/>
    <w:tmpl w:val="AA10B51A"/>
    <w:lvl w:ilvl="0" w:tplc="23AE291E">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D805517"/>
    <w:multiLevelType w:val="hybridMultilevel"/>
    <w:tmpl w:val="E284746C"/>
    <w:lvl w:ilvl="0" w:tplc="06F2B50A">
      <w:start w:val="18"/>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0BB333D"/>
    <w:multiLevelType w:val="hybridMultilevel"/>
    <w:tmpl w:val="F44ED8EA"/>
    <w:lvl w:ilvl="0" w:tplc="3EBE5A5E">
      <w:start w:val="6"/>
      <w:numFmt w:val="bullet"/>
      <w:lvlText w:val="-"/>
      <w:lvlJc w:val="left"/>
      <w:pPr>
        <w:ind w:left="760" w:hanging="360"/>
      </w:pPr>
      <w:rPr>
        <w:rFonts w:ascii="Times New Roman" w:eastAsia="맑은 고딕" w:hAnsi="Times New Roman" w:cs="Times New Roman" w:hint="default"/>
      </w:rPr>
    </w:lvl>
    <w:lvl w:ilvl="1" w:tplc="08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0DE644D"/>
    <w:multiLevelType w:val="hybridMultilevel"/>
    <w:tmpl w:val="6BB2297C"/>
    <w:lvl w:ilvl="0" w:tplc="CCDED86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15B2008"/>
    <w:multiLevelType w:val="hybridMultilevel"/>
    <w:tmpl w:val="0B12038C"/>
    <w:lvl w:ilvl="0" w:tplc="84F89E7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31E02386"/>
    <w:multiLevelType w:val="multilevel"/>
    <w:tmpl w:val="66543E46"/>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42950E5"/>
    <w:multiLevelType w:val="hybridMultilevel"/>
    <w:tmpl w:val="7DF0BDE8"/>
    <w:lvl w:ilvl="0" w:tplc="7F4E5FF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47943A9"/>
    <w:multiLevelType w:val="hybridMultilevel"/>
    <w:tmpl w:val="BA6C5664"/>
    <w:lvl w:ilvl="0" w:tplc="C5922B42">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4877006"/>
    <w:multiLevelType w:val="hybridMultilevel"/>
    <w:tmpl w:val="6352C40E"/>
    <w:lvl w:ilvl="0" w:tplc="C762B7B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349612CD"/>
    <w:multiLevelType w:val="hybridMultilevel"/>
    <w:tmpl w:val="E9E6C780"/>
    <w:lvl w:ilvl="0" w:tplc="0156B2D4">
      <w:start w:val="1"/>
      <w:numFmt w:val="bullet"/>
      <w:lvlText w:val="–"/>
      <w:lvlJc w:val="left"/>
      <w:pPr>
        <w:tabs>
          <w:tab w:val="num" w:pos="720"/>
        </w:tabs>
        <w:ind w:left="720" w:hanging="360"/>
      </w:pPr>
      <w:rPr>
        <w:rFonts w:ascii="Arial" w:hAnsi="Arial" w:hint="default"/>
      </w:rPr>
    </w:lvl>
    <w:lvl w:ilvl="1" w:tplc="0FB03D92">
      <w:start w:val="1"/>
      <w:numFmt w:val="bullet"/>
      <w:lvlText w:val="–"/>
      <w:lvlJc w:val="left"/>
      <w:pPr>
        <w:tabs>
          <w:tab w:val="num" w:pos="1440"/>
        </w:tabs>
        <w:ind w:left="1440" w:hanging="360"/>
      </w:pPr>
      <w:rPr>
        <w:rFonts w:ascii="Arial" w:hAnsi="Arial" w:hint="default"/>
      </w:rPr>
    </w:lvl>
    <w:lvl w:ilvl="2" w:tplc="60A6461E">
      <w:numFmt w:val="bullet"/>
      <w:lvlText w:val="•"/>
      <w:lvlJc w:val="left"/>
      <w:pPr>
        <w:tabs>
          <w:tab w:val="num" w:pos="2160"/>
        </w:tabs>
        <w:ind w:left="2160" w:hanging="360"/>
      </w:pPr>
      <w:rPr>
        <w:rFonts w:ascii="Arial" w:hAnsi="Arial" w:hint="default"/>
      </w:rPr>
    </w:lvl>
    <w:lvl w:ilvl="3" w:tplc="3C2CF764">
      <w:numFmt w:val="bullet"/>
      <w:lvlText w:val="–"/>
      <w:lvlJc w:val="left"/>
      <w:pPr>
        <w:tabs>
          <w:tab w:val="num" w:pos="2880"/>
        </w:tabs>
        <w:ind w:left="2880" w:hanging="360"/>
      </w:pPr>
      <w:rPr>
        <w:rFonts w:ascii="Arial" w:hAnsi="Arial" w:hint="default"/>
      </w:rPr>
    </w:lvl>
    <w:lvl w:ilvl="4" w:tplc="5F1E7106" w:tentative="1">
      <w:start w:val="1"/>
      <w:numFmt w:val="bullet"/>
      <w:lvlText w:val="–"/>
      <w:lvlJc w:val="left"/>
      <w:pPr>
        <w:tabs>
          <w:tab w:val="num" w:pos="3600"/>
        </w:tabs>
        <w:ind w:left="3600" w:hanging="360"/>
      </w:pPr>
      <w:rPr>
        <w:rFonts w:ascii="Arial" w:hAnsi="Arial" w:hint="default"/>
      </w:rPr>
    </w:lvl>
    <w:lvl w:ilvl="5" w:tplc="5144077A" w:tentative="1">
      <w:start w:val="1"/>
      <w:numFmt w:val="bullet"/>
      <w:lvlText w:val="–"/>
      <w:lvlJc w:val="left"/>
      <w:pPr>
        <w:tabs>
          <w:tab w:val="num" w:pos="4320"/>
        </w:tabs>
        <w:ind w:left="4320" w:hanging="360"/>
      </w:pPr>
      <w:rPr>
        <w:rFonts w:ascii="Arial" w:hAnsi="Arial" w:hint="default"/>
      </w:rPr>
    </w:lvl>
    <w:lvl w:ilvl="6" w:tplc="2A8483F8" w:tentative="1">
      <w:start w:val="1"/>
      <w:numFmt w:val="bullet"/>
      <w:lvlText w:val="–"/>
      <w:lvlJc w:val="left"/>
      <w:pPr>
        <w:tabs>
          <w:tab w:val="num" w:pos="5040"/>
        </w:tabs>
        <w:ind w:left="5040" w:hanging="360"/>
      </w:pPr>
      <w:rPr>
        <w:rFonts w:ascii="Arial" w:hAnsi="Arial" w:hint="default"/>
      </w:rPr>
    </w:lvl>
    <w:lvl w:ilvl="7" w:tplc="4EF22174" w:tentative="1">
      <w:start w:val="1"/>
      <w:numFmt w:val="bullet"/>
      <w:lvlText w:val="–"/>
      <w:lvlJc w:val="left"/>
      <w:pPr>
        <w:tabs>
          <w:tab w:val="num" w:pos="5760"/>
        </w:tabs>
        <w:ind w:left="5760" w:hanging="360"/>
      </w:pPr>
      <w:rPr>
        <w:rFonts w:ascii="Arial" w:hAnsi="Arial" w:hint="default"/>
      </w:rPr>
    </w:lvl>
    <w:lvl w:ilvl="8" w:tplc="BDA033B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4BC4DA5"/>
    <w:multiLevelType w:val="hybridMultilevel"/>
    <w:tmpl w:val="EE06035E"/>
    <w:lvl w:ilvl="0" w:tplc="23AE291E">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C4907A2"/>
    <w:multiLevelType w:val="hybridMultilevel"/>
    <w:tmpl w:val="F3D4970C"/>
    <w:lvl w:ilvl="0" w:tplc="6A2EF6C8">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4C27BAD"/>
    <w:multiLevelType w:val="hybridMultilevel"/>
    <w:tmpl w:val="F7C285BC"/>
    <w:lvl w:ilvl="0" w:tplc="FCFAA27A">
      <w:start w:val="1"/>
      <w:numFmt w:val="bullet"/>
      <w:lvlText w:val="•"/>
      <w:lvlJc w:val="left"/>
      <w:pPr>
        <w:tabs>
          <w:tab w:val="num" w:pos="720"/>
        </w:tabs>
        <w:ind w:left="720" w:hanging="360"/>
      </w:pPr>
      <w:rPr>
        <w:rFonts w:ascii="Arial" w:hAnsi="Arial" w:hint="default"/>
      </w:rPr>
    </w:lvl>
    <w:lvl w:ilvl="1" w:tplc="96E6717C">
      <w:numFmt w:val="bullet"/>
      <w:lvlText w:val="–"/>
      <w:lvlJc w:val="left"/>
      <w:pPr>
        <w:tabs>
          <w:tab w:val="num" w:pos="1440"/>
        </w:tabs>
        <w:ind w:left="1440" w:hanging="360"/>
      </w:pPr>
      <w:rPr>
        <w:rFonts w:ascii="Arial" w:hAnsi="Arial" w:hint="default"/>
      </w:rPr>
    </w:lvl>
    <w:lvl w:ilvl="2" w:tplc="1242C93E" w:tentative="1">
      <w:start w:val="1"/>
      <w:numFmt w:val="bullet"/>
      <w:lvlText w:val="•"/>
      <w:lvlJc w:val="left"/>
      <w:pPr>
        <w:tabs>
          <w:tab w:val="num" w:pos="2160"/>
        </w:tabs>
        <w:ind w:left="2160" w:hanging="360"/>
      </w:pPr>
      <w:rPr>
        <w:rFonts w:ascii="Arial" w:hAnsi="Arial" w:hint="default"/>
      </w:rPr>
    </w:lvl>
    <w:lvl w:ilvl="3" w:tplc="D7FC6724" w:tentative="1">
      <w:start w:val="1"/>
      <w:numFmt w:val="bullet"/>
      <w:lvlText w:val="•"/>
      <w:lvlJc w:val="left"/>
      <w:pPr>
        <w:tabs>
          <w:tab w:val="num" w:pos="2880"/>
        </w:tabs>
        <w:ind w:left="2880" w:hanging="360"/>
      </w:pPr>
      <w:rPr>
        <w:rFonts w:ascii="Arial" w:hAnsi="Arial" w:hint="default"/>
      </w:rPr>
    </w:lvl>
    <w:lvl w:ilvl="4" w:tplc="6B040980" w:tentative="1">
      <w:start w:val="1"/>
      <w:numFmt w:val="bullet"/>
      <w:lvlText w:val="•"/>
      <w:lvlJc w:val="left"/>
      <w:pPr>
        <w:tabs>
          <w:tab w:val="num" w:pos="3600"/>
        </w:tabs>
        <w:ind w:left="3600" w:hanging="360"/>
      </w:pPr>
      <w:rPr>
        <w:rFonts w:ascii="Arial" w:hAnsi="Arial" w:hint="default"/>
      </w:rPr>
    </w:lvl>
    <w:lvl w:ilvl="5" w:tplc="DB1C5BF8" w:tentative="1">
      <w:start w:val="1"/>
      <w:numFmt w:val="bullet"/>
      <w:lvlText w:val="•"/>
      <w:lvlJc w:val="left"/>
      <w:pPr>
        <w:tabs>
          <w:tab w:val="num" w:pos="4320"/>
        </w:tabs>
        <w:ind w:left="4320" w:hanging="360"/>
      </w:pPr>
      <w:rPr>
        <w:rFonts w:ascii="Arial" w:hAnsi="Arial" w:hint="default"/>
      </w:rPr>
    </w:lvl>
    <w:lvl w:ilvl="6" w:tplc="B93E2646" w:tentative="1">
      <w:start w:val="1"/>
      <w:numFmt w:val="bullet"/>
      <w:lvlText w:val="•"/>
      <w:lvlJc w:val="left"/>
      <w:pPr>
        <w:tabs>
          <w:tab w:val="num" w:pos="5040"/>
        </w:tabs>
        <w:ind w:left="5040" w:hanging="360"/>
      </w:pPr>
      <w:rPr>
        <w:rFonts w:ascii="Arial" w:hAnsi="Arial" w:hint="default"/>
      </w:rPr>
    </w:lvl>
    <w:lvl w:ilvl="7" w:tplc="D58AA2F0" w:tentative="1">
      <w:start w:val="1"/>
      <w:numFmt w:val="bullet"/>
      <w:lvlText w:val="•"/>
      <w:lvlJc w:val="left"/>
      <w:pPr>
        <w:tabs>
          <w:tab w:val="num" w:pos="5760"/>
        </w:tabs>
        <w:ind w:left="5760" w:hanging="360"/>
      </w:pPr>
      <w:rPr>
        <w:rFonts w:ascii="Arial" w:hAnsi="Arial" w:hint="default"/>
      </w:rPr>
    </w:lvl>
    <w:lvl w:ilvl="8" w:tplc="8420232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5A75180"/>
    <w:multiLevelType w:val="hybridMultilevel"/>
    <w:tmpl w:val="801AD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7E3F4B"/>
    <w:multiLevelType w:val="hybridMultilevel"/>
    <w:tmpl w:val="E12CF4F6"/>
    <w:lvl w:ilvl="0" w:tplc="C5922B42">
      <w:start w:val="1"/>
      <w:numFmt w:val="bullet"/>
      <w:lvlText w:val=""/>
      <w:lvlJc w:val="left"/>
      <w:pPr>
        <w:ind w:left="800" w:hanging="400"/>
      </w:pPr>
      <w:rPr>
        <w:rFonts w:ascii="Symbol" w:hAnsi="Symbol" w:hint="default"/>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D422950"/>
    <w:multiLevelType w:val="hybridMultilevel"/>
    <w:tmpl w:val="AC04B2D4"/>
    <w:lvl w:ilvl="0" w:tplc="C9BCB6E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F1F1275"/>
    <w:multiLevelType w:val="hybridMultilevel"/>
    <w:tmpl w:val="BDDAC364"/>
    <w:lvl w:ilvl="0" w:tplc="0409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34B328A"/>
    <w:multiLevelType w:val="hybridMultilevel"/>
    <w:tmpl w:val="4AA4D214"/>
    <w:lvl w:ilvl="0" w:tplc="9F46E33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4C60517"/>
    <w:multiLevelType w:val="hybridMultilevel"/>
    <w:tmpl w:val="926CA54E"/>
    <w:lvl w:ilvl="0" w:tplc="FD88EB26">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5584978"/>
    <w:multiLevelType w:val="hybridMultilevel"/>
    <w:tmpl w:val="3A8A3E26"/>
    <w:lvl w:ilvl="0" w:tplc="CC682CD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ABE76DF"/>
    <w:multiLevelType w:val="hybridMultilevel"/>
    <w:tmpl w:val="1082B894"/>
    <w:lvl w:ilvl="0" w:tplc="9AD2DA5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5E995921"/>
    <w:multiLevelType w:val="hybridMultilevel"/>
    <w:tmpl w:val="1E260066"/>
    <w:lvl w:ilvl="0" w:tplc="597093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61DF6566"/>
    <w:multiLevelType w:val="hybridMultilevel"/>
    <w:tmpl w:val="94BA4A46"/>
    <w:lvl w:ilvl="0" w:tplc="F43E8194">
      <w:start w:val="1"/>
      <w:numFmt w:val="bullet"/>
      <w:lvlText w:val="•"/>
      <w:lvlJc w:val="left"/>
      <w:pPr>
        <w:tabs>
          <w:tab w:val="num" w:pos="720"/>
        </w:tabs>
        <w:ind w:left="720" w:hanging="360"/>
      </w:pPr>
      <w:rPr>
        <w:rFonts w:ascii="Arial" w:hAnsi="Arial" w:hint="default"/>
      </w:rPr>
    </w:lvl>
    <w:lvl w:ilvl="1" w:tplc="ACB08896" w:tentative="1">
      <w:start w:val="1"/>
      <w:numFmt w:val="bullet"/>
      <w:lvlText w:val="•"/>
      <w:lvlJc w:val="left"/>
      <w:pPr>
        <w:tabs>
          <w:tab w:val="num" w:pos="1440"/>
        </w:tabs>
        <w:ind w:left="1440" w:hanging="360"/>
      </w:pPr>
      <w:rPr>
        <w:rFonts w:ascii="Arial" w:hAnsi="Arial" w:hint="default"/>
      </w:rPr>
    </w:lvl>
    <w:lvl w:ilvl="2" w:tplc="77509C82" w:tentative="1">
      <w:start w:val="1"/>
      <w:numFmt w:val="bullet"/>
      <w:lvlText w:val="•"/>
      <w:lvlJc w:val="left"/>
      <w:pPr>
        <w:tabs>
          <w:tab w:val="num" w:pos="2160"/>
        </w:tabs>
        <w:ind w:left="2160" w:hanging="360"/>
      </w:pPr>
      <w:rPr>
        <w:rFonts w:ascii="Arial" w:hAnsi="Arial" w:hint="default"/>
      </w:rPr>
    </w:lvl>
    <w:lvl w:ilvl="3" w:tplc="B1F22562" w:tentative="1">
      <w:start w:val="1"/>
      <w:numFmt w:val="bullet"/>
      <w:lvlText w:val="•"/>
      <w:lvlJc w:val="left"/>
      <w:pPr>
        <w:tabs>
          <w:tab w:val="num" w:pos="2880"/>
        </w:tabs>
        <w:ind w:left="2880" w:hanging="360"/>
      </w:pPr>
      <w:rPr>
        <w:rFonts w:ascii="Arial" w:hAnsi="Arial" w:hint="default"/>
      </w:rPr>
    </w:lvl>
    <w:lvl w:ilvl="4" w:tplc="7BE22B14" w:tentative="1">
      <w:start w:val="1"/>
      <w:numFmt w:val="bullet"/>
      <w:lvlText w:val="•"/>
      <w:lvlJc w:val="left"/>
      <w:pPr>
        <w:tabs>
          <w:tab w:val="num" w:pos="3600"/>
        </w:tabs>
        <w:ind w:left="3600" w:hanging="360"/>
      </w:pPr>
      <w:rPr>
        <w:rFonts w:ascii="Arial" w:hAnsi="Arial" w:hint="default"/>
      </w:rPr>
    </w:lvl>
    <w:lvl w:ilvl="5" w:tplc="E8A6A71E" w:tentative="1">
      <w:start w:val="1"/>
      <w:numFmt w:val="bullet"/>
      <w:lvlText w:val="•"/>
      <w:lvlJc w:val="left"/>
      <w:pPr>
        <w:tabs>
          <w:tab w:val="num" w:pos="4320"/>
        </w:tabs>
        <w:ind w:left="4320" w:hanging="360"/>
      </w:pPr>
      <w:rPr>
        <w:rFonts w:ascii="Arial" w:hAnsi="Arial" w:hint="default"/>
      </w:rPr>
    </w:lvl>
    <w:lvl w:ilvl="6" w:tplc="B008C07E" w:tentative="1">
      <w:start w:val="1"/>
      <w:numFmt w:val="bullet"/>
      <w:lvlText w:val="•"/>
      <w:lvlJc w:val="left"/>
      <w:pPr>
        <w:tabs>
          <w:tab w:val="num" w:pos="5040"/>
        </w:tabs>
        <w:ind w:left="5040" w:hanging="360"/>
      </w:pPr>
      <w:rPr>
        <w:rFonts w:ascii="Arial" w:hAnsi="Arial" w:hint="default"/>
      </w:rPr>
    </w:lvl>
    <w:lvl w:ilvl="7" w:tplc="596E69FC" w:tentative="1">
      <w:start w:val="1"/>
      <w:numFmt w:val="bullet"/>
      <w:lvlText w:val="•"/>
      <w:lvlJc w:val="left"/>
      <w:pPr>
        <w:tabs>
          <w:tab w:val="num" w:pos="5760"/>
        </w:tabs>
        <w:ind w:left="5760" w:hanging="360"/>
      </w:pPr>
      <w:rPr>
        <w:rFonts w:ascii="Arial" w:hAnsi="Arial" w:hint="default"/>
      </w:rPr>
    </w:lvl>
    <w:lvl w:ilvl="8" w:tplc="41B8BDD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29E0BAF"/>
    <w:multiLevelType w:val="hybridMultilevel"/>
    <w:tmpl w:val="1C44D9DC"/>
    <w:lvl w:ilvl="0" w:tplc="AA0ABAEC">
      <w:start w:val="13"/>
      <w:numFmt w:val="bullet"/>
      <w:lvlText w:val="-"/>
      <w:lvlJc w:val="left"/>
      <w:pPr>
        <w:ind w:left="760" w:hanging="360"/>
      </w:pPr>
      <w:rPr>
        <w:rFonts w:ascii="Times New Roman" w:eastAsia="MS Mincho" w:hAnsi="Times New Roman" w:cs="Times New Roman" w:hint="default"/>
      </w:rPr>
    </w:lvl>
    <w:lvl w:ilvl="1" w:tplc="041D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4282B41"/>
    <w:multiLevelType w:val="hybridMultilevel"/>
    <w:tmpl w:val="2D8A5FB4"/>
    <w:lvl w:ilvl="0" w:tplc="DA069A8E">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7F41FCA"/>
    <w:multiLevelType w:val="hybridMultilevel"/>
    <w:tmpl w:val="C6E02D44"/>
    <w:lvl w:ilvl="0" w:tplc="7342406C">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1"/>
  </w:num>
  <w:num w:numId="2">
    <w:abstractNumId w:val="23"/>
  </w:num>
  <w:num w:numId="3">
    <w:abstractNumId w:val="3"/>
  </w:num>
  <w:num w:numId="4">
    <w:abstractNumId w:val="17"/>
  </w:num>
  <w:num w:numId="5">
    <w:abstractNumId w:val="5"/>
  </w:num>
  <w:num w:numId="6">
    <w:abstractNumId w:val="30"/>
  </w:num>
  <w:num w:numId="7">
    <w:abstractNumId w:val="1"/>
  </w:num>
  <w:num w:numId="8">
    <w:abstractNumId w:val="8"/>
  </w:num>
  <w:num w:numId="9">
    <w:abstractNumId w:val="28"/>
  </w:num>
  <w:num w:numId="10">
    <w:abstractNumId w:val="19"/>
  </w:num>
  <w:num w:numId="11">
    <w:abstractNumId w:val="0"/>
  </w:num>
  <w:num w:numId="12">
    <w:abstractNumId w:val="9"/>
  </w:num>
  <w:num w:numId="13">
    <w:abstractNumId w:val="7"/>
  </w:num>
  <w:num w:numId="14">
    <w:abstractNumId w:val="26"/>
  </w:num>
  <w:num w:numId="15">
    <w:abstractNumId w:val="22"/>
  </w:num>
  <w:num w:numId="16">
    <w:abstractNumId w:val="29"/>
  </w:num>
  <w:num w:numId="17">
    <w:abstractNumId w:val="21"/>
  </w:num>
  <w:num w:numId="18">
    <w:abstractNumId w:val="4"/>
  </w:num>
  <w:num w:numId="19">
    <w:abstractNumId w:val="24"/>
  </w:num>
  <w:num w:numId="20">
    <w:abstractNumId w:val="14"/>
  </w:num>
  <w:num w:numId="21">
    <w:abstractNumId w:val="20"/>
  </w:num>
  <w:num w:numId="22">
    <w:abstractNumId w:val="12"/>
  </w:num>
  <w:num w:numId="23">
    <w:abstractNumId w:val="13"/>
  </w:num>
  <w:num w:numId="24">
    <w:abstractNumId w:val="2"/>
  </w:num>
  <w:num w:numId="25">
    <w:abstractNumId w:val="10"/>
  </w:num>
  <w:num w:numId="26">
    <w:abstractNumId w:val="31"/>
  </w:num>
  <w:num w:numId="27">
    <w:abstractNumId w:val="27"/>
  </w:num>
  <w:num w:numId="28">
    <w:abstractNumId w:val="25"/>
  </w:num>
  <w:num w:numId="29">
    <w:abstractNumId w:val="18"/>
  </w:num>
  <w:num w:numId="30">
    <w:abstractNumId w:val="15"/>
  </w:num>
  <w:num w:numId="31">
    <w:abstractNumId w:val="16"/>
  </w:num>
  <w:num w:numId="32">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71FA"/>
    <w:rsid w:val="00005935"/>
    <w:rsid w:val="00005C1F"/>
    <w:rsid w:val="00006FB2"/>
    <w:rsid w:val="00007981"/>
    <w:rsid w:val="00007B2A"/>
    <w:rsid w:val="00010A6B"/>
    <w:rsid w:val="00011A63"/>
    <w:rsid w:val="00012012"/>
    <w:rsid w:val="00012EC7"/>
    <w:rsid w:val="0001301B"/>
    <w:rsid w:val="00013C1B"/>
    <w:rsid w:val="00015FDE"/>
    <w:rsid w:val="000164C0"/>
    <w:rsid w:val="0002358A"/>
    <w:rsid w:val="0002396B"/>
    <w:rsid w:val="00023CB5"/>
    <w:rsid w:val="000254D5"/>
    <w:rsid w:val="00025C38"/>
    <w:rsid w:val="000267B5"/>
    <w:rsid w:val="0003012F"/>
    <w:rsid w:val="00030EC6"/>
    <w:rsid w:val="00031A39"/>
    <w:rsid w:val="00031BC9"/>
    <w:rsid w:val="00032B67"/>
    <w:rsid w:val="00033300"/>
    <w:rsid w:val="000354A3"/>
    <w:rsid w:val="0003565F"/>
    <w:rsid w:val="000364E6"/>
    <w:rsid w:val="00037E2B"/>
    <w:rsid w:val="00037F11"/>
    <w:rsid w:val="00041C66"/>
    <w:rsid w:val="0004331C"/>
    <w:rsid w:val="00043ED1"/>
    <w:rsid w:val="00044DAD"/>
    <w:rsid w:val="00045548"/>
    <w:rsid w:val="000459FB"/>
    <w:rsid w:val="00046E4F"/>
    <w:rsid w:val="00047D2C"/>
    <w:rsid w:val="000541F2"/>
    <w:rsid w:val="0005599A"/>
    <w:rsid w:val="00060788"/>
    <w:rsid w:val="000616A3"/>
    <w:rsid w:val="00062195"/>
    <w:rsid w:val="00063A36"/>
    <w:rsid w:val="00065C0E"/>
    <w:rsid w:val="000706D1"/>
    <w:rsid w:val="0007192A"/>
    <w:rsid w:val="0007231F"/>
    <w:rsid w:val="00073165"/>
    <w:rsid w:val="000735BE"/>
    <w:rsid w:val="00073BE1"/>
    <w:rsid w:val="00074BC1"/>
    <w:rsid w:val="00077B2E"/>
    <w:rsid w:val="00080133"/>
    <w:rsid w:val="00080434"/>
    <w:rsid w:val="00080CB9"/>
    <w:rsid w:val="00081326"/>
    <w:rsid w:val="00081FD6"/>
    <w:rsid w:val="00083360"/>
    <w:rsid w:val="0008510F"/>
    <w:rsid w:val="0008671B"/>
    <w:rsid w:val="00086F58"/>
    <w:rsid w:val="000870EB"/>
    <w:rsid w:val="000873D4"/>
    <w:rsid w:val="00090E02"/>
    <w:rsid w:val="00094295"/>
    <w:rsid w:val="00095AE5"/>
    <w:rsid w:val="0009603C"/>
    <w:rsid w:val="0009604A"/>
    <w:rsid w:val="0009687E"/>
    <w:rsid w:val="0009709C"/>
    <w:rsid w:val="0009737D"/>
    <w:rsid w:val="000A0D87"/>
    <w:rsid w:val="000A116F"/>
    <w:rsid w:val="000A2678"/>
    <w:rsid w:val="000A3154"/>
    <w:rsid w:val="000A6023"/>
    <w:rsid w:val="000A63FA"/>
    <w:rsid w:val="000B07FD"/>
    <w:rsid w:val="000B15B8"/>
    <w:rsid w:val="000B1964"/>
    <w:rsid w:val="000B2503"/>
    <w:rsid w:val="000B26BE"/>
    <w:rsid w:val="000B36F2"/>
    <w:rsid w:val="000B3E6D"/>
    <w:rsid w:val="000B7771"/>
    <w:rsid w:val="000C15D6"/>
    <w:rsid w:val="000C1B7F"/>
    <w:rsid w:val="000C2EFC"/>
    <w:rsid w:val="000C62E1"/>
    <w:rsid w:val="000C6B90"/>
    <w:rsid w:val="000C71C8"/>
    <w:rsid w:val="000D0030"/>
    <w:rsid w:val="000D0D95"/>
    <w:rsid w:val="000D1B25"/>
    <w:rsid w:val="000D1C1B"/>
    <w:rsid w:val="000D3113"/>
    <w:rsid w:val="000D563E"/>
    <w:rsid w:val="000E0CE9"/>
    <w:rsid w:val="000E126C"/>
    <w:rsid w:val="000E1C2A"/>
    <w:rsid w:val="000E2407"/>
    <w:rsid w:val="000E34D2"/>
    <w:rsid w:val="000E37BB"/>
    <w:rsid w:val="000E3CA0"/>
    <w:rsid w:val="000E5BE2"/>
    <w:rsid w:val="000E6B90"/>
    <w:rsid w:val="000F1FFD"/>
    <w:rsid w:val="000F6274"/>
    <w:rsid w:val="000F665D"/>
    <w:rsid w:val="000F696C"/>
    <w:rsid w:val="000F6B9B"/>
    <w:rsid w:val="000F6E61"/>
    <w:rsid w:val="001004C5"/>
    <w:rsid w:val="0010061A"/>
    <w:rsid w:val="0010118F"/>
    <w:rsid w:val="0010194B"/>
    <w:rsid w:val="00103EF5"/>
    <w:rsid w:val="00104AC0"/>
    <w:rsid w:val="0010506A"/>
    <w:rsid w:val="001062C9"/>
    <w:rsid w:val="001070F9"/>
    <w:rsid w:val="00107D58"/>
    <w:rsid w:val="00110298"/>
    <w:rsid w:val="0011063F"/>
    <w:rsid w:val="00112609"/>
    <w:rsid w:val="00113350"/>
    <w:rsid w:val="00115BB4"/>
    <w:rsid w:val="001171FA"/>
    <w:rsid w:val="00117767"/>
    <w:rsid w:val="00117963"/>
    <w:rsid w:val="00123C65"/>
    <w:rsid w:val="00123FC1"/>
    <w:rsid w:val="0012436A"/>
    <w:rsid w:val="00124BC8"/>
    <w:rsid w:val="00126C25"/>
    <w:rsid w:val="00126E69"/>
    <w:rsid w:val="00130DBB"/>
    <w:rsid w:val="0013116E"/>
    <w:rsid w:val="00131F78"/>
    <w:rsid w:val="00132135"/>
    <w:rsid w:val="00132476"/>
    <w:rsid w:val="00132F9D"/>
    <w:rsid w:val="00134809"/>
    <w:rsid w:val="00137B00"/>
    <w:rsid w:val="00140C88"/>
    <w:rsid w:val="001422FC"/>
    <w:rsid w:val="00144C5C"/>
    <w:rsid w:val="00145ADC"/>
    <w:rsid w:val="00145B4F"/>
    <w:rsid w:val="0014612B"/>
    <w:rsid w:val="0014655C"/>
    <w:rsid w:val="00146B5F"/>
    <w:rsid w:val="00146E9C"/>
    <w:rsid w:val="00147373"/>
    <w:rsid w:val="001552F6"/>
    <w:rsid w:val="00157B92"/>
    <w:rsid w:val="00161945"/>
    <w:rsid w:val="00162A6D"/>
    <w:rsid w:val="00164281"/>
    <w:rsid w:val="00164C03"/>
    <w:rsid w:val="0016502C"/>
    <w:rsid w:val="001663E3"/>
    <w:rsid w:val="00166717"/>
    <w:rsid w:val="001671FB"/>
    <w:rsid w:val="001700D6"/>
    <w:rsid w:val="0017191C"/>
    <w:rsid w:val="001720B8"/>
    <w:rsid w:val="00172E89"/>
    <w:rsid w:val="001741D2"/>
    <w:rsid w:val="0017611B"/>
    <w:rsid w:val="00177ACA"/>
    <w:rsid w:val="00180586"/>
    <w:rsid w:val="00183372"/>
    <w:rsid w:val="00187F2E"/>
    <w:rsid w:val="0019037B"/>
    <w:rsid w:val="00190F35"/>
    <w:rsid w:val="0019112E"/>
    <w:rsid w:val="001916DB"/>
    <w:rsid w:val="00194491"/>
    <w:rsid w:val="0019580A"/>
    <w:rsid w:val="0019622E"/>
    <w:rsid w:val="0019793F"/>
    <w:rsid w:val="00197ABE"/>
    <w:rsid w:val="001A2BC9"/>
    <w:rsid w:val="001A4861"/>
    <w:rsid w:val="001A4F58"/>
    <w:rsid w:val="001A6200"/>
    <w:rsid w:val="001A629E"/>
    <w:rsid w:val="001A6A59"/>
    <w:rsid w:val="001B0634"/>
    <w:rsid w:val="001B1FF3"/>
    <w:rsid w:val="001B3C3A"/>
    <w:rsid w:val="001B4AE4"/>
    <w:rsid w:val="001C04D2"/>
    <w:rsid w:val="001C38FA"/>
    <w:rsid w:val="001C47CE"/>
    <w:rsid w:val="001D0182"/>
    <w:rsid w:val="001D0D52"/>
    <w:rsid w:val="001D1446"/>
    <w:rsid w:val="001D3676"/>
    <w:rsid w:val="001D3767"/>
    <w:rsid w:val="001D5529"/>
    <w:rsid w:val="001D5E24"/>
    <w:rsid w:val="001D62E4"/>
    <w:rsid w:val="001D6C17"/>
    <w:rsid w:val="001D6D1F"/>
    <w:rsid w:val="001D74EA"/>
    <w:rsid w:val="001D7D7F"/>
    <w:rsid w:val="001E015F"/>
    <w:rsid w:val="001E02A6"/>
    <w:rsid w:val="001E0806"/>
    <w:rsid w:val="001E6A2E"/>
    <w:rsid w:val="001E70DA"/>
    <w:rsid w:val="001F01CC"/>
    <w:rsid w:val="001F304D"/>
    <w:rsid w:val="001F3ECB"/>
    <w:rsid w:val="001F522B"/>
    <w:rsid w:val="001F5510"/>
    <w:rsid w:val="001F5828"/>
    <w:rsid w:val="001F5F98"/>
    <w:rsid w:val="00201E10"/>
    <w:rsid w:val="00205867"/>
    <w:rsid w:val="0020704A"/>
    <w:rsid w:val="002101E2"/>
    <w:rsid w:val="00210340"/>
    <w:rsid w:val="00212D4E"/>
    <w:rsid w:val="00212D9A"/>
    <w:rsid w:val="00214189"/>
    <w:rsid w:val="002158B5"/>
    <w:rsid w:val="00215C7B"/>
    <w:rsid w:val="0022101A"/>
    <w:rsid w:val="002213D8"/>
    <w:rsid w:val="002257C9"/>
    <w:rsid w:val="00226C62"/>
    <w:rsid w:val="00226D3C"/>
    <w:rsid w:val="0022773F"/>
    <w:rsid w:val="0023059B"/>
    <w:rsid w:val="00233D0E"/>
    <w:rsid w:val="002341AB"/>
    <w:rsid w:val="00234DFB"/>
    <w:rsid w:val="00236A2A"/>
    <w:rsid w:val="00237561"/>
    <w:rsid w:val="00241A94"/>
    <w:rsid w:val="00241F9E"/>
    <w:rsid w:val="00243353"/>
    <w:rsid w:val="00243A09"/>
    <w:rsid w:val="00250168"/>
    <w:rsid w:val="00250186"/>
    <w:rsid w:val="00250C07"/>
    <w:rsid w:val="00250C23"/>
    <w:rsid w:val="002519F4"/>
    <w:rsid w:val="00253125"/>
    <w:rsid w:val="0025609E"/>
    <w:rsid w:val="0025674D"/>
    <w:rsid w:val="0026168B"/>
    <w:rsid w:val="00263AF5"/>
    <w:rsid w:val="00264E44"/>
    <w:rsid w:val="00266BD1"/>
    <w:rsid w:val="00267630"/>
    <w:rsid w:val="002708BE"/>
    <w:rsid w:val="0027093D"/>
    <w:rsid w:val="00270E42"/>
    <w:rsid w:val="002711FE"/>
    <w:rsid w:val="00273781"/>
    <w:rsid w:val="00273C28"/>
    <w:rsid w:val="00273E52"/>
    <w:rsid w:val="00274872"/>
    <w:rsid w:val="0027681A"/>
    <w:rsid w:val="00284C4B"/>
    <w:rsid w:val="002865BB"/>
    <w:rsid w:val="0028667B"/>
    <w:rsid w:val="00287061"/>
    <w:rsid w:val="00287DC9"/>
    <w:rsid w:val="00290D16"/>
    <w:rsid w:val="00290DA5"/>
    <w:rsid w:val="0029152E"/>
    <w:rsid w:val="0029168C"/>
    <w:rsid w:val="00294393"/>
    <w:rsid w:val="002947A7"/>
    <w:rsid w:val="00296DA6"/>
    <w:rsid w:val="00296DAA"/>
    <w:rsid w:val="002977ED"/>
    <w:rsid w:val="002A10E3"/>
    <w:rsid w:val="002A6675"/>
    <w:rsid w:val="002B4879"/>
    <w:rsid w:val="002B4A73"/>
    <w:rsid w:val="002B5AA3"/>
    <w:rsid w:val="002B6D35"/>
    <w:rsid w:val="002B796F"/>
    <w:rsid w:val="002C1AA0"/>
    <w:rsid w:val="002C21A4"/>
    <w:rsid w:val="002C36F9"/>
    <w:rsid w:val="002C4364"/>
    <w:rsid w:val="002C5F7A"/>
    <w:rsid w:val="002D2EC5"/>
    <w:rsid w:val="002D32BD"/>
    <w:rsid w:val="002D4376"/>
    <w:rsid w:val="002D46F5"/>
    <w:rsid w:val="002D58FC"/>
    <w:rsid w:val="002D7F5D"/>
    <w:rsid w:val="002E0FAB"/>
    <w:rsid w:val="002E127B"/>
    <w:rsid w:val="002E1C22"/>
    <w:rsid w:val="002E5D2F"/>
    <w:rsid w:val="002E5E6E"/>
    <w:rsid w:val="002E66E0"/>
    <w:rsid w:val="002E6C83"/>
    <w:rsid w:val="002E7ABF"/>
    <w:rsid w:val="002F0010"/>
    <w:rsid w:val="002F0AC0"/>
    <w:rsid w:val="002F304F"/>
    <w:rsid w:val="002F42A0"/>
    <w:rsid w:val="002F5748"/>
    <w:rsid w:val="002F6AB0"/>
    <w:rsid w:val="002F7658"/>
    <w:rsid w:val="00301C60"/>
    <w:rsid w:val="00304A17"/>
    <w:rsid w:val="00304C32"/>
    <w:rsid w:val="0030668F"/>
    <w:rsid w:val="0030692C"/>
    <w:rsid w:val="00307252"/>
    <w:rsid w:val="00310D20"/>
    <w:rsid w:val="00310FAB"/>
    <w:rsid w:val="00314814"/>
    <w:rsid w:val="00315CEE"/>
    <w:rsid w:val="00317322"/>
    <w:rsid w:val="00320970"/>
    <w:rsid w:val="00322E62"/>
    <w:rsid w:val="00324523"/>
    <w:rsid w:val="00325759"/>
    <w:rsid w:val="00326FDA"/>
    <w:rsid w:val="0033016D"/>
    <w:rsid w:val="0033172A"/>
    <w:rsid w:val="00335351"/>
    <w:rsid w:val="00335821"/>
    <w:rsid w:val="003406D5"/>
    <w:rsid w:val="00342048"/>
    <w:rsid w:val="00342420"/>
    <w:rsid w:val="00342620"/>
    <w:rsid w:val="003438FD"/>
    <w:rsid w:val="00344572"/>
    <w:rsid w:val="003450DB"/>
    <w:rsid w:val="00346A79"/>
    <w:rsid w:val="003472F1"/>
    <w:rsid w:val="0034795F"/>
    <w:rsid w:val="00354205"/>
    <w:rsid w:val="0035481E"/>
    <w:rsid w:val="00355667"/>
    <w:rsid w:val="00356E8D"/>
    <w:rsid w:val="00357B1B"/>
    <w:rsid w:val="00360587"/>
    <w:rsid w:val="003615C8"/>
    <w:rsid w:val="00361EAC"/>
    <w:rsid w:val="003663FF"/>
    <w:rsid w:val="003675E4"/>
    <w:rsid w:val="003675E8"/>
    <w:rsid w:val="00367E07"/>
    <w:rsid w:val="00370438"/>
    <w:rsid w:val="00371990"/>
    <w:rsid w:val="003721E0"/>
    <w:rsid w:val="003731AC"/>
    <w:rsid w:val="00376B0A"/>
    <w:rsid w:val="00376DF1"/>
    <w:rsid w:val="00377A63"/>
    <w:rsid w:val="00385B86"/>
    <w:rsid w:val="00386DD4"/>
    <w:rsid w:val="00387D74"/>
    <w:rsid w:val="00387D9D"/>
    <w:rsid w:val="00390599"/>
    <w:rsid w:val="003934C6"/>
    <w:rsid w:val="00394927"/>
    <w:rsid w:val="00394DDF"/>
    <w:rsid w:val="003A1090"/>
    <w:rsid w:val="003A1A77"/>
    <w:rsid w:val="003A246B"/>
    <w:rsid w:val="003A24E7"/>
    <w:rsid w:val="003A297D"/>
    <w:rsid w:val="003A310C"/>
    <w:rsid w:val="003A4326"/>
    <w:rsid w:val="003A70C8"/>
    <w:rsid w:val="003A7BDC"/>
    <w:rsid w:val="003B209D"/>
    <w:rsid w:val="003B25CC"/>
    <w:rsid w:val="003B2C73"/>
    <w:rsid w:val="003B2DB8"/>
    <w:rsid w:val="003B519E"/>
    <w:rsid w:val="003B6C59"/>
    <w:rsid w:val="003C1275"/>
    <w:rsid w:val="003C158C"/>
    <w:rsid w:val="003C247A"/>
    <w:rsid w:val="003C26B2"/>
    <w:rsid w:val="003C2F53"/>
    <w:rsid w:val="003C483D"/>
    <w:rsid w:val="003C50BD"/>
    <w:rsid w:val="003C5363"/>
    <w:rsid w:val="003C546B"/>
    <w:rsid w:val="003C67A3"/>
    <w:rsid w:val="003C7686"/>
    <w:rsid w:val="003D0169"/>
    <w:rsid w:val="003D0820"/>
    <w:rsid w:val="003D0A01"/>
    <w:rsid w:val="003D0CBC"/>
    <w:rsid w:val="003D10EF"/>
    <w:rsid w:val="003D128D"/>
    <w:rsid w:val="003D2D56"/>
    <w:rsid w:val="003D4238"/>
    <w:rsid w:val="003D4A69"/>
    <w:rsid w:val="003D59F0"/>
    <w:rsid w:val="003D5D82"/>
    <w:rsid w:val="003E07F0"/>
    <w:rsid w:val="003E0B0B"/>
    <w:rsid w:val="003E0F85"/>
    <w:rsid w:val="003E1C3F"/>
    <w:rsid w:val="003E265F"/>
    <w:rsid w:val="003E3492"/>
    <w:rsid w:val="003E3746"/>
    <w:rsid w:val="003E47FB"/>
    <w:rsid w:val="003E4FE9"/>
    <w:rsid w:val="003E5A6E"/>
    <w:rsid w:val="003E5FD7"/>
    <w:rsid w:val="003E60B2"/>
    <w:rsid w:val="003E66E2"/>
    <w:rsid w:val="003E7858"/>
    <w:rsid w:val="003F01F3"/>
    <w:rsid w:val="003F0A97"/>
    <w:rsid w:val="003F219E"/>
    <w:rsid w:val="003F277C"/>
    <w:rsid w:val="003F385D"/>
    <w:rsid w:val="003F3AFF"/>
    <w:rsid w:val="003F3FA5"/>
    <w:rsid w:val="003F456E"/>
    <w:rsid w:val="003F4E31"/>
    <w:rsid w:val="003F4E54"/>
    <w:rsid w:val="003F7D11"/>
    <w:rsid w:val="00403779"/>
    <w:rsid w:val="004039A6"/>
    <w:rsid w:val="004045E9"/>
    <w:rsid w:val="004055C5"/>
    <w:rsid w:val="00405693"/>
    <w:rsid w:val="004129C2"/>
    <w:rsid w:val="00413C49"/>
    <w:rsid w:val="004149A5"/>
    <w:rsid w:val="00415E6D"/>
    <w:rsid w:val="00416016"/>
    <w:rsid w:val="004177CB"/>
    <w:rsid w:val="004235AF"/>
    <w:rsid w:val="00423CE7"/>
    <w:rsid w:val="00426854"/>
    <w:rsid w:val="00430D44"/>
    <w:rsid w:val="004311A1"/>
    <w:rsid w:val="00431D95"/>
    <w:rsid w:val="004321E1"/>
    <w:rsid w:val="00432AB2"/>
    <w:rsid w:val="00432CD4"/>
    <w:rsid w:val="004342B5"/>
    <w:rsid w:val="004345CF"/>
    <w:rsid w:val="00435C7E"/>
    <w:rsid w:val="004377DB"/>
    <w:rsid w:val="00437B59"/>
    <w:rsid w:val="004408D7"/>
    <w:rsid w:val="00440ABC"/>
    <w:rsid w:val="00441BB7"/>
    <w:rsid w:val="00442151"/>
    <w:rsid w:val="0044291D"/>
    <w:rsid w:val="00444025"/>
    <w:rsid w:val="00444B72"/>
    <w:rsid w:val="004450F0"/>
    <w:rsid w:val="00445D17"/>
    <w:rsid w:val="004479C8"/>
    <w:rsid w:val="00447C26"/>
    <w:rsid w:val="004568E4"/>
    <w:rsid w:val="00456DBA"/>
    <w:rsid w:val="004600CD"/>
    <w:rsid w:val="00460F5B"/>
    <w:rsid w:val="0046136F"/>
    <w:rsid w:val="00461888"/>
    <w:rsid w:val="004629C4"/>
    <w:rsid w:val="00463473"/>
    <w:rsid w:val="004644F8"/>
    <w:rsid w:val="00466D97"/>
    <w:rsid w:val="004702C3"/>
    <w:rsid w:val="00473ED6"/>
    <w:rsid w:val="00473F59"/>
    <w:rsid w:val="00474F28"/>
    <w:rsid w:val="00475726"/>
    <w:rsid w:val="00476427"/>
    <w:rsid w:val="004814AC"/>
    <w:rsid w:val="004818BC"/>
    <w:rsid w:val="00481D86"/>
    <w:rsid w:val="00481F00"/>
    <w:rsid w:val="0048230F"/>
    <w:rsid w:val="00482570"/>
    <w:rsid w:val="00483623"/>
    <w:rsid w:val="00483E01"/>
    <w:rsid w:val="00485B25"/>
    <w:rsid w:val="004862AB"/>
    <w:rsid w:val="0049119A"/>
    <w:rsid w:val="00491328"/>
    <w:rsid w:val="00492EA4"/>
    <w:rsid w:val="00494941"/>
    <w:rsid w:val="004961B0"/>
    <w:rsid w:val="004A06BF"/>
    <w:rsid w:val="004A16CD"/>
    <w:rsid w:val="004A372F"/>
    <w:rsid w:val="004A3B7E"/>
    <w:rsid w:val="004A61DC"/>
    <w:rsid w:val="004B0607"/>
    <w:rsid w:val="004B179E"/>
    <w:rsid w:val="004B1DC5"/>
    <w:rsid w:val="004B30AF"/>
    <w:rsid w:val="004B338D"/>
    <w:rsid w:val="004B3EF0"/>
    <w:rsid w:val="004B49AE"/>
    <w:rsid w:val="004B5719"/>
    <w:rsid w:val="004B5744"/>
    <w:rsid w:val="004B651B"/>
    <w:rsid w:val="004B702F"/>
    <w:rsid w:val="004C075E"/>
    <w:rsid w:val="004C42C8"/>
    <w:rsid w:val="004C6282"/>
    <w:rsid w:val="004C774E"/>
    <w:rsid w:val="004D09B8"/>
    <w:rsid w:val="004D0CF4"/>
    <w:rsid w:val="004D1B25"/>
    <w:rsid w:val="004D27B4"/>
    <w:rsid w:val="004D2E43"/>
    <w:rsid w:val="004D3D0B"/>
    <w:rsid w:val="004D4B77"/>
    <w:rsid w:val="004D5368"/>
    <w:rsid w:val="004D568A"/>
    <w:rsid w:val="004D5B43"/>
    <w:rsid w:val="004D633B"/>
    <w:rsid w:val="004D7D4B"/>
    <w:rsid w:val="004E1E39"/>
    <w:rsid w:val="004E2182"/>
    <w:rsid w:val="004E2B0A"/>
    <w:rsid w:val="004E38E8"/>
    <w:rsid w:val="004E393E"/>
    <w:rsid w:val="004E485C"/>
    <w:rsid w:val="004E4D11"/>
    <w:rsid w:val="004E7FDD"/>
    <w:rsid w:val="004F27C8"/>
    <w:rsid w:val="004F29BB"/>
    <w:rsid w:val="004F30D3"/>
    <w:rsid w:val="004F3CFF"/>
    <w:rsid w:val="004F6E99"/>
    <w:rsid w:val="00501342"/>
    <w:rsid w:val="0050315E"/>
    <w:rsid w:val="005066CC"/>
    <w:rsid w:val="0051003B"/>
    <w:rsid w:val="00510077"/>
    <w:rsid w:val="00512A44"/>
    <w:rsid w:val="00512F06"/>
    <w:rsid w:val="00513470"/>
    <w:rsid w:val="00514232"/>
    <w:rsid w:val="0051591A"/>
    <w:rsid w:val="00516896"/>
    <w:rsid w:val="00517132"/>
    <w:rsid w:val="00517AD8"/>
    <w:rsid w:val="00517BA6"/>
    <w:rsid w:val="0052017D"/>
    <w:rsid w:val="0052318B"/>
    <w:rsid w:val="00523549"/>
    <w:rsid w:val="00523ED6"/>
    <w:rsid w:val="00525145"/>
    <w:rsid w:val="0052543C"/>
    <w:rsid w:val="00526F20"/>
    <w:rsid w:val="00527394"/>
    <w:rsid w:val="00527824"/>
    <w:rsid w:val="00527830"/>
    <w:rsid w:val="00531BAB"/>
    <w:rsid w:val="005322A6"/>
    <w:rsid w:val="00535DD3"/>
    <w:rsid w:val="005406F0"/>
    <w:rsid w:val="00541579"/>
    <w:rsid w:val="005420FF"/>
    <w:rsid w:val="00542859"/>
    <w:rsid w:val="00543075"/>
    <w:rsid w:val="00546CB2"/>
    <w:rsid w:val="005500D6"/>
    <w:rsid w:val="0055020F"/>
    <w:rsid w:val="005503D6"/>
    <w:rsid w:val="00552855"/>
    <w:rsid w:val="00552F63"/>
    <w:rsid w:val="00554091"/>
    <w:rsid w:val="00554ECC"/>
    <w:rsid w:val="005554F3"/>
    <w:rsid w:val="00555608"/>
    <w:rsid w:val="005557B6"/>
    <w:rsid w:val="005574AE"/>
    <w:rsid w:val="00561877"/>
    <w:rsid w:val="00562FF9"/>
    <w:rsid w:val="00564DAB"/>
    <w:rsid w:val="00565E01"/>
    <w:rsid w:val="00566A81"/>
    <w:rsid w:val="005671F4"/>
    <w:rsid w:val="00567E9B"/>
    <w:rsid w:val="0057022B"/>
    <w:rsid w:val="005746F4"/>
    <w:rsid w:val="005801FB"/>
    <w:rsid w:val="00585F9D"/>
    <w:rsid w:val="0058657D"/>
    <w:rsid w:val="00587FFD"/>
    <w:rsid w:val="005914D9"/>
    <w:rsid w:val="00591650"/>
    <w:rsid w:val="00591D7D"/>
    <w:rsid w:val="00591F2B"/>
    <w:rsid w:val="00594A62"/>
    <w:rsid w:val="00594AE6"/>
    <w:rsid w:val="00595C6B"/>
    <w:rsid w:val="005978B2"/>
    <w:rsid w:val="005A49EE"/>
    <w:rsid w:val="005A4F11"/>
    <w:rsid w:val="005A514C"/>
    <w:rsid w:val="005A51E1"/>
    <w:rsid w:val="005A5ACF"/>
    <w:rsid w:val="005A64A8"/>
    <w:rsid w:val="005A72D0"/>
    <w:rsid w:val="005A7F46"/>
    <w:rsid w:val="005B0C30"/>
    <w:rsid w:val="005B2F9C"/>
    <w:rsid w:val="005B3177"/>
    <w:rsid w:val="005B3F64"/>
    <w:rsid w:val="005B452D"/>
    <w:rsid w:val="005B45E2"/>
    <w:rsid w:val="005B4999"/>
    <w:rsid w:val="005B4E8B"/>
    <w:rsid w:val="005B5162"/>
    <w:rsid w:val="005B6795"/>
    <w:rsid w:val="005B6AAA"/>
    <w:rsid w:val="005C0024"/>
    <w:rsid w:val="005C34F2"/>
    <w:rsid w:val="005C537B"/>
    <w:rsid w:val="005C5B56"/>
    <w:rsid w:val="005C7C13"/>
    <w:rsid w:val="005C7FF4"/>
    <w:rsid w:val="005D0A72"/>
    <w:rsid w:val="005D0EF5"/>
    <w:rsid w:val="005D1056"/>
    <w:rsid w:val="005D1D63"/>
    <w:rsid w:val="005D2187"/>
    <w:rsid w:val="005D4277"/>
    <w:rsid w:val="005D47A8"/>
    <w:rsid w:val="005D4AC9"/>
    <w:rsid w:val="005D4F21"/>
    <w:rsid w:val="005D5439"/>
    <w:rsid w:val="005D571D"/>
    <w:rsid w:val="005D6E1B"/>
    <w:rsid w:val="005D71C6"/>
    <w:rsid w:val="005E021A"/>
    <w:rsid w:val="005E2E31"/>
    <w:rsid w:val="005E3050"/>
    <w:rsid w:val="005E31BE"/>
    <w:rsid w:val="005E5619"/>
    <w:rsid w:val="005F4AE4"/>
    <w:rsid w:val="005F6691"/>
    <w:rsid w:val="005F7CAB"/>
    <w:rsid w:val="00600939"/>
    <w:rsid w:val="00602BB4"/>
    <w:rsid w:val="00606790"/>
    <w:rsid w:val="006070A0"/>
    <w:rsid w:val="00610FD0"/>
    <w:rsid w:val="006125AF"/>
    <w:rsid w:val="00612A83"/>
    <w:rsid w:val="00612E02"/>
    <w:rsid w:val="00612FCC"/>
    <w:rsid w:val="006135E6"/>
    <w:rsid w:val="0061698E"/>
    <w:rsid w:val="00616EF3"/>
    <w:rsid w:val="006173F6"/>
    <w:rsid w:val="00620E9E"/>
    <w:rsid w:val="00622A39"/>
    <w:rsid w:val="00622C87"/>
    <w:rsid w:val="00622DB2"/>
    <w:rsid w:val="00622EC0"/>
    <w:rsid w:val="0062492A"/>
    <w:rsid w:val="00625E84"/>
    <w:rsid w:val="00625FA9"/>
    <w:rsid w:val="00627BF8"/>
    <w:rsid w:val="00627F89"/>
    <w:rsid w:val="006310C1"/>
    <w:rsid w:val="00631E2A"/>
    <w:rsid w:val="00634297"/>
    <w:rsid w:val="0063708D"/>
    <w:rsid w:val="0064053D"/>
    <w:rsid w:val="00644ABF"/>
    <w:rsid w:val="00646E27"/>
    <w:rsid w:val="00652326"/>
    <w:rsid w:val="00653244"/>
    <w:rsid w:val="00654297"/>
    <w:rsid w:val="0065741C"/>
    <w:rsid w:val="00657796"/>
    <w:rsid w:val="00665775"/>
    <w:rsid w:val="00665B67"/>
    <w:rsid w:val="00665D32"/>
    <w:rsid w:val="00676803"/>
    <w:rsid w:val="006778B6"/>
    <w:rsid w:val="00680F95"/>
    <w:rsid w:val="006819A4"/>
    <w:rsid w:val="00685C8A"/>
    <w:rsid w:val="00685E1A"/>
    <w:rsid w:val="00685F5B"/>
    <w:rsid w:val="006907A9"/>
    <w:rsid w:val="00691220"/>
    <w:rsid w:val="006931B0"/>
    <w:rsid w:val="0069356A"/>
    <w:rsid w:val="00695164"/>
    <w:rsid w:val="006A05A9"/>
    <w:rsid w:val="006A231A"/>
    <w:rsid w:val="006A2A20"/>
    <w:rsid w:val="006A2D59"/>
    <w:rsid w:val="006A3115"/>
    <w:rsid w:val="006A31DD"/>
    <w:rsid w:val="006A3DD9"/>
    <w:rsid w:val="006A4A84"/>
    <w:rsid w:val="006A590C"/>
    <w:rsid w:val="006A60BB"/>
    <w:rsid w:val="006A689E"/>
    <w:rsid w:val="006B10C3"/>
    <w:rsid w:val="006B1180"/>
    <w:rsid w:val="006B2150"/>
    <w:rsid w:val="006B26AD"/>
    <w:rsid w:val="006B28B5"/>
    <w:rsid w:val="006B30ED"/>
    <w:rsid w:val="006B3656"/>
    <w:rsid w:val="006B3954"/>
    <w:rsid w:val="006B3C17"/>
    <w:rsid w:val="006B5587"/>
    <w:rsid w:val="006B55CB"/>
    <w:rsid w:val="006B6037"/>
    <w:rsid w:val="006B6176"/>
    <w:rsid w:val="006B7800"/>
    <w:rsid w:val="006B78CA"/>
    <w:rsid w:val="006B7F4D"/>
    <w:rsid w:val="006C27BB"/>
    <w:rsid w:val="006C3621"/>
    <w:rsid w:val="006C3CAC"/>
    <w:rsid w:val="006C3D35"/>
    <w:rsid w:val="006D032D"/>
    <w:rsid w:val="006D0C7D"/>
    <w:rsid w:val="006D1583"/>
    <w:rsid w:val="006D3962"/>
    <w:rsid w:val="006D3EAD"/>
    <w:rsid w:val="006D601D"/>
    <w:rsid w:val="006D67A1"/>
    <w:rsid w:val="006D6F01"/>
    <w:rsid w:val="006D7638"/>
    <w:rsid w:val="006E03B4"/>
    <w:rsid w:val="006E0B58"/>
    <w:rsid w:val="006E1F13"/>
    <w:rsid w:val="006E3E1A"/>
    <w:rsid w:val="006E5303"/>
    <w:rsid w:val="006E5849"/>
    <w:rsid w:val="006E71DA"/>
    <w:rsid w:val="006F195D"/>
    <w:rsid w:val="006F40E8"/>
    <w:rsid w:val="006F4583"/>
    <w:rsid w:val="006F5F4F"/>
    <w:rsid w:val="006F7562"/>
    <w:rsid w:val="00700A2E"/>
    <w:rsid w:val="007022B4"/>
    <w:rsid w:val="007043CE"/>
    <w:rsid w:val="00710705"/>
    <w:rsid w:val="00711095"/>
    <w:rsid w:val="00713847"/>
    <w:rsid w:val="00713C04"/>
    <w:rsid w:val="00714555"/>
    <w:rsid w:val="00715759"/>
    <w:rsid w:val="007158C6"/>
    <w:rsid w:val="007165E3"/>
    <w:rsid w:val="00717768"/>
    <w:rsid w:val="0072068C"/>
    <w:rsid w:val="00723748"/>
    <w:rsid w:val="00724CB9"/>
    <w:rsid w:val="00726001"/>
    <w:rsid w:val="0072730C"/>
    <w:rsid w:val="00732643"/>
    <w:rsid w:val="007348E4"/>
    <w:rsid w:val="00734B5E"/>
    <w:rsid w:val="00735570"/>
    <w:rsid w:val="007365E0"/>
    <w:rsid w:val="00737DF6"/>
    <w:rsid w:val="00737FAF"/>
    <w:rsid w:val="00741175"/>
    <w:rsid w:val="007416F0"/>
    <w:rsid w:val="00741720"/>
    <w:rsid w:val="00741B96"/>
    <w:rsid w:val="00741E6B"/>
    <w:rsid w:val="00743012"/>
    <w:rsid w:val="00747E29"/>
    <w:rsid w:val="00750216"/>
    <w:rsid w:val="00750735"/>
    <w:rsid w:val="007520D6"/>
    <w:rsid w:val="00752AC2"/>
    <w:rsid w:val="007560F4"/>
    <w:rsid w:val="007566AB"/>
    <w:rsid w:val="00756AF2"/>
    <w:rsid w:val="00760419"/>
    <w:rsid w:val="00761808"/>
    <w:rsid w:val="0076285B"/>
    <w:rsid w:val="00762FCA"/>
    <w:rsid w:val="00764486"/>
    <w:rsid w:val="0076571A"/>
    <w:rsid w:val="00765819"/>
    <w:rsid w:val="007661BB"/>
    <w:rsid w:val="00770381"/>
    <w:rsid w:val="007705AD"/>
    <w:rsid w:val="0077212C"/>
    <w:rsid w:val="00773546"/>
    <w:rsid w:val="00773AF6"/>
    <w:rsid w:val="00774729"/>
    <w:rsid w:val="00774ED8"/>
    <w:rsid w:val="00774F1E"/>
    <w:rsid w:val="00781A23"/>
    <w:rsid w:val="00783675"/>
    <w:rsid w:val="00784CE3"/>
    <w:rsid w:val="0078535C"/>
    <w:rsid w:val="00786695"/>
    <w:rsid w:val="00786C37"/>
    <w:rsid w:val="00787113"/>
    <w:rsid w:val="007901FE"/>
    <w:rsid w:val="0079163E"/>
    <w:rsid w:val="0079273E"/>
    <w:rsid w:val="00794173"/>
    <w:rsid w:val="00794397"/>
    <w:rsid w:val="00794963"/>
    <w:rsid w:val="00794D03"/>
    <w:rsid w:val="007A0E74"/>
    <w:rsid w:val="007A14E2"/>
    <w:rsid w:val="007A1528"/>
    <w:rsid w:val="007A1677"/>
    <w:rsid w:val="007A1987"/>
    <w:rsid w:val="007A1A00"/>
    <w:rsid w:val="007A2490"/>
    <w:rsid w:val="007A374E"/>
    <w:rsid w:val="007A652A"/>
    <w:rsid w:val="007A68C2"/>
    <w:rsid w:val="007A7530"/>
    <w:rsid w:val="007B0D1B"/>
    <w:rsid w:val="007B1256"/>
    <w:rsid w:val="007B2FAC"/>
    <w:rsid w:val="007C03D4"/>
    <w:rsid w:val="007C3FE5"/>
    <w:rsid w:val="007C5438"/>
    <w:rsid w:val="007C5874"/>
    <w:rsid w:val="007C64C8"/>
    <w:rsid w:val="007D0F24"/>
    <w:rsid w:val="007D2356"/>
    <w:rsid w:val="007D567A"/>
    <w:rsid w:val="007D662B"/>
    <w:rsid w:val="007D721A"/>
    <w:rsid w:val="007E0483"/>
    <w:rsid w:val="007E0F2B"/>
    <w:rsid w:val="007E2499"/>
    <w:rsid w:val="007E3059"/>
    <w:rsid w:val="007E32E6"/>
    <w:rsid w:val="007E34F1"/>
    <w:rsid w:val="007E40D9"/>
    <w:rsid w:val="007E4D38"/>
    <w:rsid w:val="007E628F"/>
    <w:rsid w:val="007F0711"/>
    <w:rsid w:val="007F090F"/>
    <w:rsid w:val="007F0ECF"/>
    <w:rsid w:val="007F17BF"/>
    <w:rsid w:val="007F3640"/>
    <w:rsid w:val="007F39AE"/>
    <w:rsid w:val="007F504C"/>
    <w:rsid w:val="007F5312"/>
    <w:rsid w:val="007F567B"/>
    <w:rsid w:val="007F5DFC"/>
    <w:rsid w:val="007F6FDB"/>
    <w:rsid w:val="008041A0"/>
    <w:rsid w:val="0080624A"/>
    <w:rsid w:val="008062F5"/>
    <w:rsid w:val="00807EF6"/>
    <w:rsid w:val="00807FEC"/>
    <w:rsid w:val="00810BF0"/>
    <w:rsid w:val="008115CE"/>
    <w:rsid w:val="00811D50"/>
    <w:rsid w:val="00813EF9"/>
    <w:rsid w:val="00814D44"/>
    <w:rsid w:val="00822DE2"/>
    <w:rsid w:val="0082354F"/>
    <w:rsid w:val="00823E4D"/>
    <w:rsid w:val="00827C4E"/>
    <w:rsid w:val="00830A56"/>
    <w:rsid w:val="00830E19"/>
    <w:rsid w:val="00833FD1"/>
    <w:rsid w:val="008342C4"/>
    <w:rsid w:val="00835258"/>
    <w:rsid w:val="0083627F"/>
    <w:rsid w:val="00843431"/>
    <w:rsid w:val="008446B1"/>
    <w:rsid w:val="0084498A"/>
    <w:rsid w:val="00846B08"/>
    <w:rsid w:val="00847476"/>
    <w:rsid w:val="00850261"/>
    <w:rsid w:val="008516B4"/>
    <w:rsid w:val="0085304C"/>
    <w:rsid w:val="00854BC1"/>
    <w:rsid w:val="0085524F"/>
    <w:rsid w:val="00856E61"/>
    <w:rsid w:val="00856FC1"/>
    <w:rsid w:val="008607DF"/>
    <w:rsid w:val="008613DC"/>
    <w:rsid w:val="00864381"/>
    <w:rsid w:val="008711BD"/>
    <w:rsid w:val="0087171A"/>
    <w:rsid w:val="0087423A"/>
    <w:rsid w:val="00874B2F"/>
    <w:rsid w:val="00876336"/>
    <w:rsid w:val="008808CE"/>
    <w:rsid w:val="00880D51"/>
    <w:rsid w:val="00880F56"/>
    <w:rsid w:val="008811BC"/>
    <w:rsid w:val="00881C3F"/>
    <w:rsid w:val="00884F1A"/>
    <w:rsid w:val="00885107"/>
    <w:rsid w:val="00885906"/>
    <w:rsid w:val="00885F81"/>
    <w:rsid w:val="008909CB"/>
    <w:rsid w:val="0089144F"/>
    <w:rsid w:val="00891A9F"/>
    <w:rsid w:val="00892863"/>
    <w:rsid w:val="008928BB"/>
    <w:rsid w:val="00892EF1"/>
    <w:rsid w:val="0089303A"/>
    <w:rsid w:val="00894354"/>
    <w:rsid w:val="00895177"/>
    <w:rsid w:val="00895D94"/>
    <w:rsid w:val="00895EFE"/>
    <w:rsid w:val="00897DE1"/>
    <w:rsid w:val="008A1DD7"/>
    <w:rsid w:val="008A2DB3"/>
    <w:rsid w:val="008A3A3D"/>
    <w:rsid w:val="008A4170"/>
    <w:rsid w:val="008A5A4E"/>
    <w:rsid w:val="008A6382"/>
    <w:rsid w:val="008A6E03"/>
    <w:rsid w:val="008A7ADB"/>
    <w:rsid w:val="008B061E"/>
    <w:rsid w:val="008B086A"/>
    <w:rsid w:val="008B1145"/>
    <w:rsid w:val="008B242E"/>
    <w:rsid w:val="008B2CD6"/>
    <w:rsid w:val="008B63B4"/>
    <w:rsid w:val="008B7118"/>
    <w:rsid w:val="008B72C8"/>
    <w:rsid w:val="008B75C4"/>
    <w:rsid w:val="008C1684"/>
    <w:rsid w:val="008C248E"/>
    <w:rsid w:val="008C4B9C"/>
    <w:rsid w:val="008C725F"/>
    <w:rsid w:val="008C7D76"/>
    <w:rsid w:val="008D034E"/>
    <w:rsid w:val="008D2EC1"/>
    <w:rsid w:val="008D3001"/>
    <w:rsid w:val="008D3E5F"/>
    <w:rsid w:val="008D40B0"/>
    <w:rsid w:val="008D6D66"/>
    <w:rsid w:val="008D6E4E"/>
    <w:rsid w:val="008D7F47"/>
    <w:rsid w:val="008E05EA"/>
    <w:rsid w:val="008E05F5"/>
    <w:rsid w:val="008E6039"/>
    <w:rsid w:val="008E779F"/>
    <w:rsid w:val="008F0658"/>
    <w:rsid w:val="008F0737"/>
    <w:rsid w:val="008F102C"/>
    <w:rsid w:val="008F1796"/>
    <w:rsid w:val="008F2A13"/>
    <w:rsid w:val="008F3622"/>
    <w:rsid w:val="008F4CB1"/>
    <w:rsid w:val="008F5D41"/>
    <w:rsid w:val="008F6F90"/>
    <w:rsid w:val="008F7E84"/>
    <w:rsid w:val="00901BF6"/>
    <w:rsid w:val="00904362"/>
    <w:rsid w:val="00905E09"/>
    <w:rsid w:val="00906EB9"/>
    <w:rsid w:val="00907415"/>
    <w:rsid w:val="009105A2"/>
    <w:rsid w:val="00910C04"/>
    <w:rsid w:val="00911692"/>
    <w:rsid w:val="0091225B"/>
    <w:rsid w:val="009149FC"/>
    <w:rsid w:val="009167DB"/>
    <w:rsid w:val="00917B88"/>
    <w:rsid w:val="00923A90"/>
    <w:rsid w:val="00923AFC"/>
    <w:rsid w:val="00923B0B"/>
    <w:rsid w:val="00923D70"/>
    <w:rsid w:val="00924F20"/>
    <w:rsid w:val="00926166"/>
    <w:rsid w:val="00926C79"/>
    <w:rsid w:val="0092731E"/>
    <w:rsid w:val="009315C8"/>
    <w:rsid w:val="00931AEF"/>
    <w:rsid w:val="00934323"/>
    <w:rsid w:val="00935843"/>
    <w:rsid w:val="0093672F"/>
    <w:rsid w:val="009400C4"/>
    <w:rsid w:val="00940A9B"/>
    <w:rsid w:val="00940B2E"/>
    <w:rsid w:val="00941D1C"/>
    <w:rsid w:val="0094372D"/>
    <w:rsid w:val="00943AD8"/>
    <w:rsid w:val="00946D70"/>
    <w:rsid w:val="009473D0"/>
    <w:rsid w:val="009478CA"/>
    <w:rsid w:val="00950944"/>
    <w:rsid w:val="00950F54"/>
    <w:rsid w:val="009515B1"/>
    <w:rsid w:val="00951F99"/>
    <w:rsid w:val="009522D0"/>
    <w:rsid w:val="0095529F"/>
    <w:rsid w:val="0095643D"/>
    <w:rsid w:val="00960076"/>
    <w:rsid w:val="009614CF"/>
    <w:rsid w:val="0096154F"/>
    <w:rsid w:val="00962576"/>
    <w:rsid w:val="00962C14"/>
    <w:rsid w:val="009633AA"/>
    <w:rsid w:val="009668C6"/>
    <w:rsid w:val="00966B96"/>
    <w:rsid w:val="009676DA"/>
    <w:rsid w:val="00974AEF"/>
    <w:rsid w:val="00975689"/>
    <w:rsid w:val="00975D06"/>
    <w:rsid w:val="00976C59"/>
    <w:rsid w:val="0098134A"/>
    <w:rsid w:val="0098157A"/>
    <w:rsid w:val="00983429"/>
    <w:rsid w:val="00985088"/>
    <w:rsid w:val="009851D3"/>
    <w:rsid w:val="0098584E"/>
    <w:rsid w:val="009862C5"/>
    <w:rsid w:val="00987630"/>
    <w:rsid w:val="0098798D"/>
    <w:rsid w:val="00990BF2"/>
    <w:rsid w:val="00990FC3"/>
    <w:rsid w:val="009919E9"/>
    <w:rsid w:val="00992120"/>
    <w:rsid w:val="0099621F"/>
    <w:rsid w:val="00996A2E"/>
    <w:rsid w:val="00996F3A"/>
    <w:rsid w:val="009A191D"/>
    <w:rsid w:val="009A2BDD"/>
    <w:rsid w:val="009A3A57"/>
    <w:rsid w:val="009A4F46"/>
    <w:rsid w:val="009A66A7"/>
    <w:rsid w:val="009B098E"/>
    <w:rsid w:val="009B21F6"/>
    <w:rsid w:val="009B4228"/>
    <w:rsid w:val="009B4345"/>
    <w:rsid w:val="009B76B5"/>
    <w:rsid w:val="009C0C6F"/>
    <w:rsid w:val="009C1C8F"/>
    <w:rsid w:val="009C1D33"/>
    <w:rsid w:val="009C2996"/>
    <w:rsid w:val="009C2EC1"/>
    <w:rsid w:val="009C4C83"/>
    <w:rsid w:val="009C4EC6"/>
    <w:rsid w:val="009C61EE"/>
    <w:rsid w:val="009D14EE"/>
    <w:rsid w:val="009D1B3A"/>
    <w:rsid w:val="009D3CD3"/>
    <w:rsid w:val="009D4A0D"/>
    <w:rsid w:val="009D4C4E"/>
    <w:rsid w:val="009D5ABF"/>
    <w:rsid w:val="009D6CA3"/>
    <w:rsid w:val="009D742C"/>
    <w:rsid w:val="009E185F"/>
    <w:rsid w:val="009E32E8"/>
    <w:rsid w:val="009E4451"/>
    <w:rsid w:val="009E4533"/>
    <w:rsid w:val="009E68BD"/>
    <w:rsid w:val="009E6F6F"/>
    <w:rsid w:val="009E7060"/>
    <w:rsid w:val="009E784C"/>
    <w:rsid w:val="009F1C09"/>
    <w:rsid w:val="009F2D7B"/>
    <w:rsid w:val="009F30FC"/>
    <w:rsid w:val="009F32A9"/>
    <w:rsid w:val="009F5D76"/>
    <w:rsid w:val="009F6ABD"/>
    <w:rsid w:val="009F74A1"/>
    <w:rsid w:val="00A01BA0"/>
    <w:rsid w:val="00A01F44"/>
    <w:rsid w:val="00A03647"/>
    <w:rsid w:val="00A040FE"/>
    <w:rsid w:val="00A0414A"/>
    <w:rsid w:val="00A066CC"/>
    <w:rsid w:val="00A120DB"/>
    <w:rsid w:val="00A15802"/>
    <w:rsid w:val="00A16AF4"/>
    <w:rsid w:val="00A2206C"/>
    <w:rsid w:val="00A256AC"/>
    <w:rsid w:val="00A27F60"/>
    <w:rsid w:val="00A31785"/>
    <w:rsid w:val="00A3276F"/>
    <w:rsid w:val="00A32B7D"/>
    <w:rsid w:val="00A33CC9"/>
    <w:rsid w:val="00A35349"/>
    <w:rsid w:val="00A36360"/>
    <w:rsid w:val="00A36D6F"/>
    <w:rsid w:val="00A3730E"/>
    <w:rsid w:val="00A37FBB"/>
    <w:rsid w:val="00A40B20"/>
    <w:rsid w:val="00A4198D"/>
    <w:rsid w:val="00A41C9D"/>
    <w:rsid w:val="00A424F0"/>
    <w:rsid w:val="00A42662"/>
    <w:rsid w:val="00A44F5A"/>
    <w:rsid w:val="00A46FB5"/>
    <w:rsid w:val="00A4731A"/>
    <w:rsid w:val="00A47C21"/>
    <w:rsid w:val="00A50935"/>
    <w:rsid w:val="00A52427"/>
    <w:rsid w:val="00A52BEB"/>
    <w:rsid w:val="00A5745A"/>
    <w:rsid w:val="00A57D98"/>
    <w:rsid w:val="00A61A21"/>
    <w:rsid w:val="00A61C7A"/>
    <w:rsid w:val="00A6329A"/>
    <w:rsid w:val="00A632AA"/>
    <w:rsid w:val="00A63B58"/>
    <w:rsid w:val="00A64644"/>
    <w:rsid w:val="00A64FF4"/>
    <w:rsid w:val="00A65702"/>
    <w:rsid w:val="00A65F88"/>
    <w:rsid w:val="00A660C5"/>
    <w:rsid w:val="00A668EA"/>
    <w:rsid w:val="00A709E8"/>
    <w:rsid w:val="00A71F6A"/>
    <w:rsid w:val="00A72354"/>
    <w:rsid w:val="00A8024C"/>
    <w:rsid w:val="00A8040D"/>
    <w:rsid w:val="00A812D6"/>
    <w:rsid w:val="00A81637"/>
    <w:rsid w:val="00A82899"/>
    <w:rsid w:val="00A83363"/>
    <w:rsid w:val="00A83A98"/>
    <w:rsid w:val="00A84AD7"/>
    <w:rsid w:val="00A85479"/>
    <w:rsid w:val="00A860C3"/>
    <w:rsid w:val="00A92921"/>
    <w:rsid w:val="00A95D90"/>
    <w:rsid w:val="00A977B7"/>
    <w:rsid w:val="00A97BC5"/>
    <w:rsid w:val="00AA17AF"/>
    <w:rsid w:val="00AA3B24"/>
    <w:rsid w:val="00AA3F43"/>
    <w:rsid w:val="00AA4C3C"/>
    <w:rsid w:val="00AA588D"/>
    <w:rsid w:val="00AA5BA4"/>
    <w:rsid w:val="00AA7222"/>
    <w:rsid w:val="00AB0186"/>
    <w:rsid w:val="00AB0720"/>
    <w:rsid w:val="00AB111A"/>
    <w:rsid w:val="00AB4AEE"/>
    <w:rsid w:val="00AB5FBD"/>
    <w:rsid w:val="00AB691C"/>
    <w:rsid w:val="00AB6FC3"/>
    <w:rsid w:val="00AB7330"/>
    <w:rsid w:val="00AB74C0"/>
    <w:rsid w:val="00AB7E8B"/>
    <w:rsid w:val="00AB7ECD"/>
    <w:rsid w:val="00AC0013"/>
    <w:rsid w:val="00AC0129"/>
    <w:rsid w:val="00AC1A08"/>
    <w:rsid w:val="00AC373B"/>
    <w:rsid w:val="00AC56E7"/>
    <w:rsid w:val="00AC7A71"/>
    <w:rsid w:val="00AD0147"/>
    <w:rsid w:val="00AD0586"/>
    <w:rsid w:val="00AD07E8"/>
    <w:rsid w:val="00AD1A82"/>
    <w:rsid w:val="00AD6B5C"/>
    <w:rsid w:val="00AD743D"/>
    <w:rsid w:val="00AD79D3"/>
    <w:rsid w:val="00AE02F9"/>
    <w:rsid w:val="00AE1AC7"/>
    <w:rsid w:val="00AE3469"/>
    <w:rsid w:val="00AE35B8"/>
    <w:rsid w:val="00AE436F"/>
    <w:rsid w:val="00AE4844"/>
    <w:rsid w:val="00AF00A1"/>
    <w:rsid w:val="00AF0745"/>
    <w:rsid w:val="00AF4A06"/>
    <w:rsid w:val="00AF6B44"/>
    <w:rsid w:val="00AF729C"/>
    <w:rsid w:val="00B01437"/>
    <w:rsid w:val="00B01F05"/>
    <w:rsid w:val="00B03B0E"/>
    <w:rsid w:val="00B057FB"/>
    <w:rsid w:val="00B10B01"/>
    <w:rsid w:val="00B110FA"/>
    <w:rsid w:val="00B12589"/>
    <w:rsid w:val="00B13A22"/>
    <w:rsid w:val="00B1431F"/>
    <w:rsid w:val="00B15148"/>
    <w:rsid w:val="00B15B0A"/>
    <w:rsid w:val="00B16B0B"/>
    <w:rsid w:val="00B17217"/>
    <w:rsid w:val="00B173BF"/>
    <w:rsid w:val="00B20DD1"/>
    <w:rsid w:val="00B221DF"/>
    <w:rsid w:val="00B25077"/>
    <w:rsid w:val="00B2517E"/>
    <w:rsid w:val="00B258DA"/>
    <w:rsid w:val="00B30331"/>
    <w:rsid w:val="00B314C8"/>
    <w:rsid w:val="00B31A2A"/>
    <w:rsid w:val="00B31F55"/>
    <w:rsid w:val="00B34F14"/>
    <w:rsid w:val="00B358DB"/>
    <w:rsid w:val="00B35EA0"/>
    <w:rsid w:val="00B367AC"/>
    <w:rsid w:val="00B4002C"/>
    <w:rsid w:val="00B43137"/>
    <w:rsid w:val="00B44313"/>
    <w:rsid w:val="00B44875"/>
    <w:rsid w:val="00B454DB"/>
    <w:rsid w:val="00B45573"/>
    <w:rsid w:val="00B46A0C"/>
    <w:rsid w:val="00B470E8"/>
    <w:rsid w:val="00B477D6"/>
    <w:rsid w:val="00B5033A"/>
    <w:rsid w:val="00B5042E"/>
    <w:rsid w:val="00B51811"/>
    <w:rsid w:val="00B5197B"/>
    <w:rsid w:val="00B526CF"/>
    <w:rsid w:val="00B52F56"/>
    <w:rsid w:val="00B536D7"/>
    <w:rsid w:val="00B5382A"/>
    <w:rsid w:val="00B53A28"/>
    <w:rsid w:val="00B53C0E"/>
    <w:rsid w:val="00B55C6E"/>
    <w:rsid w:val="00B6015A"/>
    <w:rsid w:val="00B61F74"/>
    <w:rsid w:val="00B62C26"/>
    <w:rsid w:val="00B63BD6"/>
    <w:rsid w:val="00B640A4"/>
    <w:rsid w:val="00B66362"/>
    <w:rsid w:val="00B67237"/>
    <w:rsid w:val="00B67FE2"/>
    <w:rsid w:val="00B701D9"/>
    <w:rsid w:val="00B71B4F"/>
    <w:rsid w:val="00B73CC6"/>
    <w:rsid w:val="00B744BC"/>
    <w:rsid w:val="00B752F8"/>
    <w:rsid w:val="00B76676"/>
    <w:rsid w:val="00B76F33"/>
    <w:rsid w:val="00B7715C"/>
    <w:rsid w:val="00B7754D"/>
    <w:rsid w:val="00B80C8A"/>
    <w:rsid w:val="00B826B6"/>
    <w:rsid w:val="00B8311B"/>
    <w:rsid w:val="00B856AE"/>
    <w:rsid w:val="00B87C1C"/>
    <w:rsid w:val="00B90E99"/>
    <w:rsid w:val="00B916DB"/>
    <w:rsid w:val="00B929BB"/>
    <w:rsid w:val="00B93075"/>
    <w:rsid w:val="00B936D4"/>
    <w:rsid w:val="00B95C30"/>
    <w:rsid w:val="00B9711B"/>
    <w:rsid w:val="00BA295F"/>
    <w:rsid w:val="00BA39CB"/>
    <w:rsid w:val="00BA51DE"/>
    <w:rsid w:val="00BA747B"/>
    <w:rsid w:val="00BA771A"/>
    <w:rsid w:val="00BA7DD0"/>
    <w:rsid w:val="00BA7ED9"/>
    <w:rsid w:val="00BB2240"/>
    <w:rsid w:val="00BB26B7"/>
    <w:rsid w:val="00BB3B14"/>
    <w:rsid w:val="00BB4421"/>
    <w:rsid w:val="00BB66EB"/>
    <w:rsid w:val="00BB74F3"/>
    <w:rsid w:val="00BB79BD"/>
    <w:rsid w:val="00BB7DFE"/>
    <w:rsid w:val="00BC0F2B"/>
    <w:rsid w:val="00BC1EF9"/>
    <w:rsid w:val="00BC22BE"/>
    <w:rsid w:val="00BC3EA4"/>
    <w:rsid w:val="00BC4D9B"/>
    <w:rsid w:val="00BC5159"/>
    <w:rsid w:val="00BC6BBB"/>
    <w:rsid w:val="00BC7390"/>
    <w:rsid w:val="00BD4DEF"/>
    <w:rsid w:val="00BD5A79"/>
    <w:rsid w:val="00BD623D"/>
    <w:rsid w:val="00BD7B76"/>
    <w:rsid w:val="00BE1740"/>
    <w:rsid w:val="00BE21E7"/>
    <w:rsid w:val="00BE6092"/>
    <w:rsid w:val="00BE6304"/>
    <w:rsid w:val="00BF02F3"/>
    <w:rsid w:val="00BF1CF2"/>
    <w:rsid w:val="00BF1D46"/>
    <w:rsid w:val="00BF41BE"/>
    <w:rsid w:val="00BF4550"/>
    <w:rsid w:val="00BF52DB"/>
    <w:rsid w:val="00BF7CA7"/>
    <w:rsid w:val="00BF7DE0"/>
    <w:rsid w:val="00C05102"/>
    <w:rsid w:val="00C053C9"/>
    <w:rsid w:val="00C06874"/>
    <w:rsid w:val="00C0761A"/>
    <w:rsid w:val="00C077B6"/>
    <w:rsid w:val="00C11437"/>
    <w:rsid w:val="00C11B30"/>
    <w:rsid w:val="00C12F70"/>
    <w:rsid w:val="00C139DE"/>
    <w:rsid w:val="00C139EC"/>
    <w:rsid w:val="00C15636"/>
    <w:rsid w:val="00C164E3"/>
    <w:rsid w:val="00C16B4D"/>
    <w:rsid w:val="00C17448"/>
    <w:rsid w:val="00C179CB"/>
    <w:rsid w:val="00C21129"/>
    <w:rsid w:val="00C21508"/>
    <w:rsid w:val="00C220B7"/>
    <w:rsid w:val="00C22C32"/>
    <w:rsid w:val="00C237BA"/>
    <w:rsid w:val="00C237EE"/>
    <w:rsid w:val="00C2553D"/>
    <w:rsid w:val="00C25924"/>
    <w:rsid w:val="00C25F9F"/>
    <w:rsid w:val="00C25FAB"/>
    <w:rsid w:val="00C2631B"/>
    <w:rsid w:val="00C26C48"/>
    <w:rsid w:val="00C31CF6"/>
    <w:rsid w:val="00C31E05"/>
    <w:rsid w:val="00C340FB"/>
    <w:rsid w:val="00C3642A"/>
    <w:rsid w:val="00C3687F"/>
    <w:rsid w:val="00C36FEA"/>
    <w:rsid w:val="00C377B7"/>
    <w:rsid w:val="00C41264"/>
    <w:rsid w:val="00C426A1"/>
    <w:rsid w:val="00C42C83"/>
    <w:rsid w:val="00C42DF8"/>
    <w:rsid w:val="00C45165"/>
    <w:rsid w:val="00C50721"/>
    <w:rsid w:val="00C5092B"/>
    <w:rsid w:val="00C50942"/>
    <w:rsid w:val="00C5279B"/>
    <w:rsid w:val="00C52A64"/>
    <w:rsid w:val="00C52F69"/>
    <w:rsid w:val="00C53C3F"/>
    <w:rsid w:val="00C53DC8"/>
    <w:rsid w:val="00C54915"/>
    <w:rsid w:val="00C54EEB"/>
    <w:rsid w:val="00C562F2"/>
    <w:rsid w:val="00C5787D"/>
    <w:rsid w:val="00C61592"/>
    <w:rsid w:val="00C6187C"/>
    <w:rsid w:val="00C62040"/>
    <w:rsid w:val="00C633AB"/>
    <w:rsid w:val="00C65043"/>
    <w:rsid w:val="00C65738"/>
    <w:rsid w:val="00C65C31"/>
    <w:rsid w:val="00C66F03"/>
    <w:rsid w:val="00C70A0F"/>
    <w:rsid w:val="00C72093"/>
    <w:rsid w:val="00C72C8B"/>
    <w:rsid w:val="00C73BAD"/>
    <w:rsid w:val="00C74457"/>
    <w:rsid w:val="00C75C0C"/>
    <w:rsid w:val="00C75F39"/>
    <w:rsid w:val="00C7729C"/>
    <w:rsid w:val="00C77769"/>
    <w:rsid w:val="00C83265"/>
    <w:rsid w:val="00C83385"/>
    <w:rsid w:val="00C842F1"/>
    <w:rsid w:val="00C85069"/>
    <w:rsid w:val="00C869AB"/>
    <w:rsid w:val="00C86C2D"/>
    <w:rsid w:val="00C87068"/>
    <w:rsid w:val="00C9365D"/>
    <w:rsid w:val="00C9602F"/>
    <w:rsid w:val="00C96770"/>
    <w:rsid w:val="00C96DED"/>
    <w:rsid w:val="00CA0134"/>
    <w:rsid w:val="00CA26E8"/>
    <w:rsid w:val="00CA340A"/>
    <w:rsid w:val="00CA3FB3"/>
    <w:rsid w:val="00CA4609"/>
    <w:rsid w:val="00CA54CC"/>
    <w:rsid w:val="00CA5508"/>
    <w:rsid w:val="00CB001A"/>
    <w:rsid w:val="00CB1A2F"/>
    <w:rsid w:val="00CB1AB8"/>
    <w:rsid w:val="00CB2087"/>
    <w:rsid w:val="00CB4B07"/>
    <w:rsid w:val="00CB4E1E"/>
    <w:rsid w:val="00CC064A"/>
    <w:rsid w:val="00CC07DF"/>
    <w:rsid w:val="00CC3698"/>
    <w:rsid w:val="00CC417F"/>
    <w:rsid w:val="00CC419A"/>
    <w:rsid w:val="00CC5AB1"/>
    <w:rsid w:val="00CC7CD3"/>
    <w:rsid w:val="00CD07B0"/>
    <w:rsid w:val="00CD0AD0"/>
    <w:rsid w:val="00CD33C4"/>
    <w:rsid w:val="00CD362B"/>
    <w:rsid w:val="00CD4E32"/>
    <w:rsid w:val="00CD5F4D"/>
    <w:rsid w:val="00CD641D"/>
    <w:rsid w:val="00CD777E"/>
    <w:rsid w:val="00CD7EBD"/>
    <w:rsid w:val="00CE0464"/>
    <w:rsid w:val="00CE0D2A"/>
    <w:rsid w:val="00CE1678"/>
    <w:rsid w:val="00CE2007"/>
    <w:rsid w:val="00CE3611"/>
    <w:rsid w:val="00CE492A"/>
    <w:rsid w:val="00CE5040"/>
    <w:rsid w:val="00CE70E1"/>
    <w:rsid w:val="00CE7D99"/>
    <w:rsid w:val="00CE7E1C"/>
    <w:rsid w:val="00CF2690"/>
    <w:rsid w:val="00CF4679"/>
    <w:rsid w:val="00CF475C"/>
    <w:rsid w:val="00CF511B"/>
    <w:rsid w:val="00CF52CC"/>
    <w:rsid w:val="00D00E71"/>
    <w:rsid w:val="00D053A7"/>
    <w:rsid w:val="00D0769F"/>
    <w:rsid w:val="00D1005B"/>
    <w:rsid w:val="00D13AE1"/>
    <w:rsid w:val="00D140F4"/>
    <w:rsid w:val="00D1459D"/>
    <w:rsid w:val="00D14705"/>
    <w:rsid w:val="00D16294"/>
    <w:rsid w:val="00D20B80"/>
    <w:rsid w:val="00D21FEC"/>
    <w:rsid w:val="00D22A5C"/>
    <w:rsid w:val="00D2431E"/>
    <w:rsid w:val="00D25FF0"/>
    <w:rsid w:val="00D2618D"/>
    <w:rsid w:val="00D26951"/>
    <w:rsid w:val="00D27044"/>
    <w:rsid w:val="00D27373"/>
    <w:rsid w:val="00D30035"/>
    <w:rsid w:val="00D3017D"/>
    <w:rsid w:val="00D306DF"/>
    <w:rsid w:val="00D3160F"/>
    <w:rsid w:val="00D31E80"/>
    <w:rsid w:val="00D32365"/>
    <w:rsid w:val="00D3393E"/>
    <w:rsid w:val="00D34F49"/>
    <w:rsid w:val="00D35DEC"/>
    <w:rsid w:val="00D36056"/>
    <w:rsid w:val="00D374C1"/>
    <w:rsid w:val="00D408E6"/>
    <w:rsid w:val="00D41B39"/>
    <w:rsid w:val="00D42D47"/>
    <w:rsid w:val="00D431B7"/>
    <w:rsid w:val="00D43845"/>
    <w:rsid w:val="00D43C4E"/>
    <w:rsid w:val="00D4523D"/>
    <w:rsid w:val="00D4628B"/>
    <w:rsid w:val="00D46462"/>
    <w:rsid w:val="00D46D0F"/>
    <w:rsid w:val="00D47C1D"/>
    <w:rsid w:val="00D52DDC"/>
    <w:rsid w:val="00D541A5"/>
    <w:rsid w:val="00D56A3B"/>
    <w:rsid w:val="00D579AF"/>
    <w:rsid w:val="00D605B5"/>
    <w:rsid w:val="00D61313"/>
    <w:rsid w:val="00D61789"/>
    <w:rsid w:val="00D629CA"/>
    <w:rsid w:val="00D62E0F"/>
    <w:rsid w:val="00D63A43"/>
    <w:rsid w:val="00D63AB8"/>
    <w:rsid w:val="00D63ED7"/>
    <w:rsid w:val="00D70704"/>
    <w:rsid w:val="00D71B36"/>
    <w:rsid w:val="00D72053"/>
    <w:rsid w:val="00D727D1"/>
    <w:rsid w:val="00D73533"/>
    <w:rsid w:val="00D73C02"/>
    <w:rsid w:val="00D80798"/>
    <w:rsid w:val="00D826DA"/>
    <w:rsid w:val="00D82FD7"/>
    <w:rsid w:val="00D85463"/>
    <w:rsid w:val="00D867A4"/>
    <w:rsid w:val="00D86E97"/>
    <w:rsid w:val="00D90573"/>
    <w:rsid w:val="00D92AFB"/>
    <w:rsid w:val="00D92D85"/>
    <w:rsid w:val="00D93378"/>
    <w:rsid w:val="00D93710"/>
    <w:rsid w:val="00D94507"/>
    <w:rsid w:val="00D953C9"/>
    <w:rsid w:val="00D969A4"/>
    <w:rsid w:val="00DA0F66"/>
    <w:rsid w:val="00DA1D46"/>
    <w:rsid w:val="00DA37E1"/>
    <w:rsid w:val="00DA440F"/>
    <w:rsid w:val="00DA6189"/>
    <w:rsid w:val="00DA68A8"/>
    <w:rsid w:val="00DA6DE7"/>
    <w:rsid w:val="00DA7996"/>
    <w:rsid w:val="00DA7C23"/>
    <w:rsid w:val="00DA7FF7"/>
    <w:rsid w:val="00DB1637"/>
    <w:rsid w:val="00DB2197"/>
    <w:rsid w:val="00DB252C"/>
    <w:rsid w:val="00DB4989"/>
    <w:rsid w:val="00DB4E03"/>
    <w:rsid w:val="00DB59CA"/>
    <w:rsid w:val="00DB5CED"/>
    <w:rsid w:val="00DB6DE8"/>
    <w:rsid w:val="00DC044E"/>
    <w:rsid w:val="00DC1161"/>
    <w:rsid w:val="00DC2A79"/>
    <w:rsid w:val="00DC32C1"/>
    <w:rsid w:val="00DC45EA"/>
    <w:rsid w:val="00DC6E13"/>
    <w:rsid w:val="00DC72A5"/>
    <w:rsid w:val="00DD11BC"/>
    <w:rsid w:val="00DD3F41"/>
    <w:rsid w:val="00DD40A7"/>
    <w:rsid w:val="00DD440C"/>
    <w:rsid w:val="00DD47E1"/>
    <w:rsid w:val="00DD5E53"/>
    <w:rsid w:val="00DE2AD3"/>
    <w:rsid w:val="00DE308B"/>
    <w:rsid w:val="00DE44F4"/>
    <w:rsid w:val="00DE55A0"/>
    <w:rsid w:val="00DE7D3E"/>
    <w:rsid w:val="00DF1665"/>
    <w:rsid w:val="00DF22A5"/>
    <w:rsid w:val="00DF26D2"/>
    <w:rsid w:val="00DF39E3"/>
    <w:rsid w:val="00DF3C0C"/>
    <w:rsid w:val="00DF4FC8"/>
    <w:rsid w:val="00DF500F"/>
    <w:rsid w:val="00DF662A"/>
    <w:rsid w:val="00E01698"/>
    <w:rsid w:val="00E03638"/>
    <w:rsid w:val="00E03B0B"/>
    <w:rsid w:val="00E03B33"/>
    <w:rsid w:val="00E04A9E"/>
    <w:rsid w:val="00E04E2B"/>
    <w:rsid w:val="00E06C72"/>
    <w:rsid w:val="00E072FE"/>
    <w:rsid w:val="00E07ADF"/>
    <w:rsid w:val="00E10175"/>
    <w:rsid w:val="00E10B16"/>
    <w:rsid w:val="00E1319E"/>
    <w:rsid w:val="00E153F4"/>
    <w:rsid w:val="00E15ED0"/>
    <w:rsid w:val="00E22A28"/>
    <w:rsid w:val="00E22BDE"/>
    <w:rsid w:val="00E2354F"/>
    <w:rsid w:val="00E25942"/>
    <w:rsid w:val="00E25D5D"/>
    <w:rsid w:val="00E27D3C"/>
    <w:rsid w:val="00E30A5A"/>
    <w:rsid w:val="00E30B7C"/>
    <w:rsid w:val="00E3139B"/>
    <w:rsid w:val="00E31C30"/>
    <w:rsid w:val="00E32CE2"/>
    <w:rsid w:val="00E33ACD"/>
    <w:rsid w:val="00E3550E"/>
    <w:rsid w:val="00E35679"/>
    <w:rsid w:val="00E35B60"/>
    <w:rsid w:val="00E37FFB"/>
    <w:rsid w:val="00E40645"/>
    <w:rsid w:val="00E40960"/>
    <w:rsid w:val="00E4110C"/>
    <w:rsid w:val="00E42727"/>
    <w:rsid w:val="00E44819"/>
    <w:rsid w:val="00E47121"/>
    <w:rsid w:val="00E4727B"/>
    <w:rsid w:val="00E4793D"/>
    <w:rsid w:val="00E50AE7"/>
    <w:rsid w:val="00E52446"/>
    <w:rsid w:val="00E52B95"/>
    <w:rsid w:val="00E5473D"/>
    <w:rsid w:val="00E563A5"/>
    <w:rsid w:val="00E568AC"/>
    <w:rsid w:val="00E5708C"/>
    <w:rsid w:val="00E622EF"/>
    <w:rsid w:val="00E62AAA"/>
    <w:rsid w:val="00E66ACB"/>
    <w:rsid w:val="00E67350"/>
    <w:rsid w:val="00E74BDC"/>
    <w:rsid w:val="00E80E83"/>
    <w:rsid w:val="00E84102"/>
    <w:rsid w:val="00E90FE0"/>
    <w:rsid w:val="00E9613C"/>
    <w:rsid w:val="00E97722"/>
    <w:rsid w:val="00E97CED"/>
    <w:rsid w:val="00EA119E"/>
    <w:rsid w:val="00EA213E"/>
    <w:rsid w:val="00EA2543"/>
    <w:rsid w:val="00EA30AC"/>
    <w:rsid w:val="00EA32BF"/>
    <w:rsid w:val="00EA6D39"/>
    <w:rsid w:val="00EB01F9"/>
    <w:rsid w:val="00EB0D40"/>
    <w:rsid w:val="00EB20CB"/>
    <w:rsid w:val="00EB2E06"/>
    <w:rsid w:val="00EB36E6"/>
    <w:rsid w:val="00EB61E8"/>
    <w:rsid w:val="00EB64F0"/>
    <w:rsid w:val="00EB7F98"/>
    <w:rsid w:val="00EC0D78"/>
    <w:rsid w:val="00EC2C45"/>
    <w:rsid w:val="00EC3F6B"/>
    <w:rsid w:val="00EC51F8"/>
    <w:rsid w:val="00EC6240"/>
    <w:rsid w:val="00EC692C"/>
    <w:rsid w:val="00EC6AD2"/>
    <w:rsid w:val="00EC6BA8"/>
    <w:rsid w:val="00EC7AFE"/>
    <w:rsid w:val="00EC7B39"/>
    <w:rsid w:val="00ED022C"/>
    <w:rsid w:val="00ED1808"/>
    <w:rsid w:val="00ED2181"/>
    <w:rsid w:val="00ED34DB"/>
    <w:rsid w:val="00ED38B7"/>
    <w:rsid w:val="00ED43FB"/>
    <w:rsid w:val="00ED5BC7"/>
    <w:rsid w:val="00ED758D"/>
    <w:rsid w:val="00EE1DAA"/>
    <w:rsid w:val="00EE3C05"/>
    <w:rsid w:val="00EE5E9A"/>
    <w:rsid w:val="00EE6051"/>
    <w:rsid w:val="00EE79EC"/>
    <w:rsid w:val="00EF298C"/>
    <w:rsid w:val="00EF4913"/>
    <w:rsid w:val="00EF6A96"/>
    <w:rsid w:val="00EF6C69"/>
    <w:rsid w:val="00EF7173"/>
    <w:rsid w:val="00EF7FE6"/>
    <w:rsid w:val="00F00C72"/>
    <w:rsid w:val="00F01F99"/>
    <w:rsid w:val="00F037BC"/>
    <w:rsid w:val="00F057DB"/>
    <w:rsid w:val="00F06E92"/>
    <w:rsid w:val="00F07548"/>
    <w:rsid w:val="00F10DD8"/>
    <w:rsid w:val="00F11CF0"/>
    <w:rsid w:val="00F14143"/>
    <w:rsid w:val="00F161C0"/>
    <w:rsid w:val="00F168BE"/>
    <w:rsid w:val="00F22461"/>
    <w:rsid w:val="00F24228"/>
    <w:rsid w:val="00F2491E"/>
    <w:rsid w:val="00F27362"/>
    <w:rsid w:val="00F33596"/>
    <w:rsid w:val="00F34D06"/>
    <w:rsid w:val="00F35790"/>
    <w:rsid w:val="00F37C50"/>
    <w:rsid w:val="00F40BBA"/>
    <w:rsid w:val="00F41928"/>
    <w:rsid w:val="00F41D41"/>
    <w:rsid w:val="00F41EF1"/>
    <w:rsid w:val="00F43068"/>
    <w:rsid w:val="00F4778D"/>
    <w:rsid w:val="00F50B22"/>
    <w:rsid w:val="00F51130"/>
    <w:rsid w:val="00F51D7A"/>
    <w:rsid w:val="00F522B0"/>
    <w:rsid w:val="00F534FD"/>
    <w:rsid w:val="00F5684D"/>
    <w:rsid w:val="00F56B46"/>
    <w:rsid w:val="00F56D17"/>
    <w:rsid w:val="00F61486"/>
    <w:rsid w:val="00F616B3"/>
    <w:rsid w:val="00F707F1"/>
    <w:rsid w:val="00F722AD"/>
    <w:rsid w:val="00F72C97"/>
    <w:rsid w:val="00F737DC"/>
    <w:rsid w:val="00F750F4"/>
    <w:rsid w:val="00F75E85"/>
    <w:rsid w:val="00F76ACC"/>
    <w:rsid w:val="00F77977"/>
    <w:rsid w:val="00F811CB"/>
    <w:rsid w:val="00F81C57"/>
    <w:rsid w:val="00F82357"/>
    <w:rsid w:val="00F82AAE"/>
    <w:rsid w:val="00F85338"/>
    <w:rsid w:val="00F858B7"/>
    <w:rsid w:val="00F86D34"/>
    <w:rsid w:val="00F9157F"/>
    <w:rsid w:val="00F921C7"/>
    <w:rsid w:val="00F9289C"/>
    <w:rsid w:val="00F92A58"/>
    <w:rsid w:val="00F95026"/>
    <w:rsid w:val="00FA102F"/>
    <w:rsid w:val="00FA158B"/>
    <w:rsid w:val="00FA204C"/>
    <w:rsid w:val="00FA4143"/>
    <w:rsid w:val="00FA54A3"/>
    <w:rsid w:val="00FB0379"/>
    <w:rsid w:val="00FB4C85"/>
    <w:rsid w:val="00FB6B13"/>
    <w:rsid w:val="00FB7D4C"/>
    <w:rsid w:val="00FC02A0"/>
    <w:rsid w:val="00FC2F18"/>
    <w:rsid w:val="00FC3EC3"/>
    <w:rsid w:val="00FC44FE"/>
    <w:rsid w:val="00FC4D7E"/>
    <w:rsid w:val="00FC6EE0"/>
    <w:rsid w:val="00FC6F0D"/>
    <w:rsid w:val="00FC7442"/>
    <w:rsid w:val="00FD0062"/>
    <w:rsid w:val="00FD039B"/>
    <w:rsid w:val="00FD26F7"/>
    <w:rsid w:val="00FD47A4"/>
    <w:rsid w:val="00FD50AA"/>
    <w:rsid w:val="00FD5192"/>
    <w:rsid w:val="00FD790A"/>
    <w:rsid w:val="00FD79FE"/>
    <w:rsid w:val="00FE0B24"/>
    <w:rsid w:val="00FE1086"/>
    <w:rsid w:val="00FE3071"/>
    <w:rsid w:val="00FE4056"/>
    <w:rsid w:val="00FE4EF5"/>
    <w:rsid w:val="00FE5557"/>
    <w:rsid w:val="00FF14C6"/>
    <w:rsid w:val="00FF18D7"/>
    <w:rsid w:val="00FF1DD8"/>
    <w:rsid w:val="00FF47E2"/>
    <w:rsid w:val="00FF563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379C14"/>
  <w15:chartTrackingRefBased/>
  <w15:docId w15:val="{CDDE833C-551D-439B-A5D8-E548656E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71FA"/>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1171FA"/>
    <w:pPr>
      <w:keepNext/>
      <w:numPr>
        <w:ilvl w:val="2"/>
        <w:numId w:val="1"/>
      </w:numPr>
      <w:spacing w:before="120" w:after="120"/>
      <w:outlineLvl w:val="2"/>
    </w:pPr>
    <w:rPr>
      <w:rFonts w:ascii="Arial" w:hAnsi="Arial"/>
      <w:sz w:val="24"/>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
    <w:rsid w:val="001171FA"/>
    <w:rPr>
      <w:rFonts w:ascii="Arial" w:hAnsi="Arial"/>
      <w:b/>
      <w:sz w:val="24"/>
      <w:lang w:val="en-GB" w:eastAsia="en-US"/>
    </w:rPr>
  </w:style>
  <w:style w:type="character" w:customStyle="1" w:styleId="3Char">
    <w:name w:val="제목 3 Char"/>
    <w:link w:val="3"/>
    <w:rsid w:val="001171FA"/>
    <w:rPr>
      <w:rFonts w:ascii="Arial" w:hAnsi="Arial"/>
      <w:sz w:val="24"/>
      <w:lang w:val="en-GB" w:eastAsia="en-US"/>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uiPriority w:val="99"/>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uiPriority w:val="59"/>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rsid w:val="00A424F0"/>
    <w:rPr>
      <w:b/>
    </w:rPr>
  </w:style>
  <w:style w:type="paragraph" w:customStyle="1" w:styleId="TAC">
    <w:name w:val="TAC"/>
    <w:basedOn w:val="a"/>
    <w:link w:val="TACChar"/>
    <w:rsid w:val="00A424F0"/>
    <w:pPr>
      <w:keepNext/>
      <w:keepLines/>
      <w:jc w:val="center"/>
    </w:pPr>
    <w:rPr>
      <w:rFonts w:ascii="Arial" w:eastAsia="SimSun" w:hAnsi="Arial"/>
      <w:sz w:val="18"/>
    </w:rPr>
  </w:style>
  <w:style w:type="character" w:customStyle="1" w:styleId="TACChar">
    <w:name w:val="TAC Char"/>
    <w:link w:val="TAC"/>
    <w:rsid w:val="00A424F0"/>
    <w:rPr>
      <w:rFonts w:ascii="Arial" w:eastAsia="SimSun" w:hAnsi="Arial"/>
      <w:sz w:val="18"/>
      <w:lang w:val="en-GB" w:eastAsia="en-US"/>
    </w:rPr>
  </w:style>
  <w:style w:type="character" w:customStyle="1" w:styleId="TAHCar">
    <w:name w:val="TAH Car"/>
    <w:link w:val="TAH"/>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rsid w:val="0029152E"/>
    <w:rPr>
      <w:rFonts w:ascii="Tms Rmn" w:eastAsia="MS Mincho" w:hAnsi="Tms Rmn"/>
      <w:b/>
      <w:lang w:val="en-GB" w:eastAsia="en-US"/>
    </w:rPr>
  </w:style>
  <w:style w:type="character" w:customStyle="1" w:styleId="Char4">
    <w:name w:val="목록 단락 Char"/>
    <w:aliases w:val="- Bullets Char,リスト段落 Char,列出段落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table" w:styleId="3-1">
    <w:name w:val="List Table 3 Accent 1"/>
    <w:basedOn w:val="a2"/>
    <w:uiPriority w:val="48"/>
    <w:rsid w:val="005066CC"/>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36661097">
      <w:bodyDiv w:val="1"/>
      <w:marLeft w:val="0"/>
      <w:marRight w:val="0"/>
      <w:marTop w:val="0"/>
      <w:marBottom w:val="0"/>
      <w:divBdr>
        <w:top w:val="none" w:sz="0" w:space="0" w:color="auto"/>
        <w:left w:val="none" w:sz="0" w:space="0" w:color="auto"/>
        <w:bottom w:val="none" w:sz="0" w:space="0" w:color="auto"/>
        <w:right w:val="none" w:sz="0" w:space="0" w:color="auto"/>
      </w:divBdr>
      <w:divsChild>
        <w:div w:id="610553411">
          <w:marLeft w:val="1166"/>
          <w:marRight w:val="0"/>
          <w:marTop w:val="67"/>
          <w:marBottom w:val="0"/>
          <w:divBdr>
            <w:top w:val="none" w:sz="0" w:space="0" w:color="auto"/>
            <w:left w:val="none" w:sz="0" w:space="0" w:color="auto"/>
            <w:bottom w:val="none" w:sz="0" w:space="0" w:color="auto"/>
            <w:right w:val="none" w:sz="0" w:space="0" w:color="auto"/>
          </w:divBdr>
        </w:div>
        <w:div w:id="1381511834">
          <w:marLeft w:val="1800"/>
          <w:marRight w:val="0"/>
          <w:marTop w:val="58"/>
          <w:marBottom w:val="0"/>
          <w:divBdr>
            <w:top w:val="none" w:sz="0" w:space="0" w:color="auto"/>
            <w:left w:val="none" w:sz="0" w:space="0" w:color="auto"/>
            <w:bottom w:val="none" w:sz="0" w:space="0" w:color="auto"/>
            <w:right w:val="none" w:sz="0" w:space="0" w:color="auto"/>
          </w:divBdr>
        </w:div>
        <w:div w:id="443769877">
          <w:marLeft w:val="2520"/>
          <w:marRight w:val="0"/>
          <w:marTop w:val="48"/>
          <w:marBottom w:val="0"/>
          <w:divBdr>
            <w:top w:val="none" w:sz="0" w:space="0" w:color="auto"/>
            <w:left w:val="none" w:sz="0" w:space="0" w:color="auto"/>
            <w:bottom w:val="none" w:sz="0" w:space="0" w:color="auto"/>
            <w:right w:val="none" w:sz="0" w:space="0" w:color="auto"/>
          </w:divBdr>
        </w:div>
        <w:div w:id="618758017">
          <w:marLeft w:val="1800"/>
          <w:marRight w:val="0"/>
          <w:marTop w:val="58"/>
          <w:marBottom w:val="0"/>
          <w:divBdr>
            <w:top w:val="none" w:sz="0" w:space="0" w:color="auto"/>
            <w:left w:val="none" w:sz="0" w:space="0" w:color="auto"/>
            <w:bottom w:val="none" w:sz="0" w:space="0" w:color="auto"/>
            <w:right w:val="none" w:sz="0" w:space="0" w:color="auto"/>
          </w:divBdr>
        </w:div>
        <w:div w:id="668600200">
          <w:marLeft w:val="2520"/>
          <w:marRight w:val="0"/>
          <w:marTop w:val="48"/>
          <w:marBottom w:val="0"/>
          <w:divBdr>
            <w:top w:val="none" w:sz="0" w:space="0" w:color="auto"/>
            <w:left w:val="none" w:sz="0" w:space="0" w:color="auto"/>
            <w:bottom w:val="none" w:sz="0" w:space="0" w:color="auto"/>
            <w:right w:val="none" w:sz="0" w:space="0" w:color="auto"/>
          </w:divBdr>
        </w:div>
        <w:div w:id="1401370284">
          <w:marLeft w:val="1800"/>
          <w:marRight w:val="0"/>
          <w:marTop w:val="58"/>
          <w:marBottom w:val="0"/>
          <w:divBdr>
            <w:top w:val="none" w:sz="0" w:space="0" w:color="auto"/>
            <w:left w:val="none" w:sz="0" w:space="0" w:color="auto"/>
            <w:bottom w:val="none" w:sz="0" w:space="0" w:color="auto"/>
            <w:right w:val="none" w:sz="0" w:space="0" w:color="auto"/>
          </w:divBdr>
        </w:div>
        <w:div w:id="1631470727">
          <w:marLeft w:val="1800"/>
          <w:marRight w:val="0"/>
          <w:marTop w:val="58"/>
          <w:marBottom w:val="0"/>
          <w:divBdr>
            <w:top w:val="none" w:sz="0" w:space="0" w:color="auto"/>
            <w:left w:val="none" w:sz="0" w:space="0" w:color="auto"/>
            <w:bottom w:val="none" w:sz="0" w:space="0" w:color="auto"/>
            <w:right w:val="none" w:sz="0" w:space="0" w:color="auto"/>
          </w:divBdr>
        </w:div>
      </w:divsChild>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3698648">
      <w:bodyDiv w:val="1"/>
      <w:marLeft w:val="0"/>
      <w:marRight w:val="0"/>
      <w:marTop w:val="0"/>
      <w:marBottom w:val="0"/>
      <w:divBdr>
        <w:top w:val="none" w:sz="0" w:space="0" w:color="auto"/>
        <w:left w:val="none" w:sz="0" w:space="0" w:color="auto"/>
        <w:bottom w:val="none" w:sz="0" w:space="0" w:color="auto"/>
        <w:right w:val="none" w:sz="0" w:space="0" w:color="auto"/>
      </w:divBdr>
      <w:divsChild>
        <w:div w:id="309867378">
          <w:marLeft w:val="547"/>
          <w:marRight w:val="0"/>
          <w:marTop w:val="67"/>
          <w:marBottom w:val="0"/>
          <w:divBdr>
            <w:top w:val="none" w:sz="0" w:space="0" w:color="auto"/>
            <w:left w:val="none" w:sz="0" w:space="0" w:color="auto"/>
            <w:bottom w:val="none" w:sz="0" w:space="0" w:color="auto"/>
            <w:right w:val="none" w:sz="0" w:space="0" w:color="auto"/>
          </w:divBdr>
        </w:div>
        <w:div w:id="2028558848">
          <w:marLeft w:val="547"/>
          <w:marRight w:val="0"/>
          <w:marTop w:val="67"/>
          <w:marBottom w:val="0"/>
          <w:divBdr>
            <w:top w:val="none" w:sz="0" w:space="0" w:color="auto"/>
            <w:left w:val="none" w:sz="0" w:space="0" w:color="auto"/>
            <w:bottom w:val="none" w:sz="0" w:space="0" w:color="auto"/>
            <w:right w:val="none" w:sz="0" w:space="0" w:color="auto"/>
          </w:divBdr>
        </w:div>
        <w:div w:id="1986818527">
          <w:marLeft w:val="1166"/>
          <w:marRight w:val="0"/>
          <w:marTop w:val="58"/>
          <w:marBottom w:val="0"/>
          <w:divBdr>
            <w:top w:val="none" w:sz="0" w:space="0" w:color="auto"/>
            <w:left w:val="none" w:sz="0" w:space="0" w:color="auto"/>
            <w:bottom w:val="none" w:sz="0" w:space="0" w:color="auto"/>
            <w:right w:val="none" w:sz="0" w:space="0" w:color="auto"/>
          </w:divBdr>
        </w:div>
        <w:div w:id="125899768">
          <w:marLeft w:val="1166"/>
          <w:marRight w:val="0"/>
          <w:marTop w:val="58"/>
          <w:marBottom w:val="0"/>
          <w:divBdr>
            <w:top w:val="none" w:sz="0" w:space="0" w:color="auto"/>
            <w:left w:val="none" w:sz="0" w:space="0" w:color="auto"/>
            <w:bottom w:val="none" w:sz="0" w:space="0" w:color="auto"/>
            <w:right w:val="none" w:sz="0" w:space="0" w:color="auto"/>
          </w:divBdr>
        </w:div>
        <w:div w:id="851645382">
          <w:marLeft w:val="547"/>
          <w:marRight w:val="0"/>
          <w:marTop w:val="67"/>
          <w:marBottom w:val="0"/>
          <w:divBdr>
            <w:top w:val="none" w:sz="0" w:space="0" w:color="auto"/>
            <w:left w:val="none" w:sz="0" w:space="0" w:color="auto"/>
            <w:bottom w:val="none" w:sz="0" w:space="0" w:color="auto"/>
            <w:right w:val="none" w:sz="0" w:space="0" w:color="auto"/>
          </w:divBdr>
        </w:div>
        <w:div w:id="925302948">
          <w:marLeft w:val="1166"/>
          <w:marRight w:val="0"/>
          <w:marTop w:val="58"/>
          <w:marBottom w:val="0"/>
          <w:divBdr>
            <w:top w:val="none" w:sz="0" w:space="0" w:color="auto"/>
            <w:left w:val="none" w:sz="0" w:space="0" w:color="auto"/>
            <w:bottom w:val="none" w:sz="0" w:space="0" w:color="auto"/>
            <w:right w:val="none" w:sz="0" w:space="0" w:color="auto"/>
          </w:divBdr>
        </w:div>
        <w:div w:id="1452672165">
          <w:marLeft w:val="1166"/>
          <w:marRight w:val="0"/>
          <w:marTop w:val="58"/>
          <w:marBottom w:val="0"/>
          <w:divBdr>
            <w:top w:val="none" w:sz="0" w:space="0" w:color="auto"/>
            <w:left w:val="none" w:sz="0" w:space="0" w:color="auto"/>
            <w:bottom w:val="none" w:sz="0" w:space="0" w:color="auto"/>
            <w:right w:val="none" w:sz="0" w:space="0" w:color="auto"/>
          </w:divBdr>
        </w:div>
        <w:div w:id="1593126605">
          <w:marLeft w:val="547"/>
          <w:marRight w:val="0"/>
          <w:marTop w:val="67"/>
          <w:marBottom w:val="0"/>
          <w:divBdr>
            <w:top w:val="none" w:sz="0" w:space="0" w:color="auto"/>
            <w:left w:val="none" w:sz="0" w:space="0" w:color="auto"/>
            <w:bottom w:val="none" w:sz="0" w:space="0" w:color="auto"/>
            <w:right w:val="none" w:sz="0" w:space="0" w:color="auto"/>
          </w:divBdr>
        </w:div>
        <w:div w:id="347222480">
          <w:marLeft w:val="547"/>
          <w:marRight w:val="0"/>
          <w:marTop w:val="67"/>
          <w:marBottom w:val="0"/>
          <w:divBdr>
            <w:top w:val="none" w:sz="0" w:space="0" w:color="auto"/>
            <w:left w:val="none" w:sz="0" w:space="0" w:color="auto"/>
            <w:bottom w:val="none" w:sz="0" w:space="0" w:color="auto"/>
            <w:right w:val="none" w:sz="0" w:space="0" w:color="auto"/>
          </w:divBdr>
        </w:div>
        <w:div w:id="1849246893">
          <w:marLeft w:val="547"/>
          <w:marRight w:val="0"/>
          <w:marTop w:val="67"/>
          <w:marBottom w:val="0"/>
          <w:divBdr>
            <w:top w:val="none" w:sz="0" w:space="0" w:color="auto"/>
            <w:left w:val="none" w:sz="0" w:space="0" w:color="auto"/>
            <w:bottom w:val="none" w:sz="0" w:space="0" w:color="auto"/>
            <w:right w:val="none" w:sz="0" w:space="0" w:color="auto"/>
          </w:divBdr>
        </w:div>
        <w:div w:id="228617424">
          <w:marLeft w:val="547"/>
          <w:marRight w:val="0"/>
          <w:marTop w:val="67"/>
          <w:marBottom w:val="0"/>
          <w:divBdr>
            <w:top w:val="none" w:sz="0" w:space="0" w:color="auto"/>
            <w:left w:val="none" w:sz="0" w:space="0" w:color="auto"/>
            <w:bottom w:val="none" w:sz="0" w:space="0" w:color="auto"/>
            <w:right w:val="none" w:sz="0" w:space="0" w:color="auto"/>
          </w:divBdr>
        </w:div>
        <w:div w:id="85880003">
          <w:marLeft w:val="1166"/>
          <w:marRight w:val="0"/>
          <w:marTop w:val="58"/>
          <w:marBottom w:val="0"/>
          <w:divBdr>
            <w:top w:val="none" w:sz="0" w:space="0" w:color="auto"/>
            <w:left w:val="none" w:sz="0" w:space="0" w:color="auto"/>
            <w:bottom w:val="none" w:sz="0" w:space="0" w:color="auto"/>
            <w:right w:val="none" w:sz="0" w:space="0" w:color="auto"/>
          </w:divBdr>
        </w:div>
        <w:div w:id="1445222582">
          <w:marLeft w:val="1166"/>
          <w:marRight w:val="0"/>
          <w:marTop w:val="58"/>
          <w:marBottom w:val="0"/>
          <w:divBdr>
            <w:top w:val="none" w:sz="0" w:space="0" w:color="auto"/>
            <w:left w:val="none" w:sz="0" w:space="0" w:color="auto"/>
            <w:bottom w:val="none" w:sz="0" w:space="0" w:color="auto"/>
            <w:right w:val="none" w:sz="0" w:space="0" w:color="auto"/>
          </w:divBdr>
        </w:div>
        <w:div w:id="49352794">
          <w:marLeft w:val="547"/>
          <w:marRight w:val="0"/>
          <w:marTop w:val="67"/>
          <w:marBottom w:val="0"/>
          <w:divBdr>
            <w:top w:val="none" w:sz="0" w:space="0" w:color="auto"/>
            <w:left w:val="none" w:sz="0" w:space="0" w:color="auto"/>
            <w:bottom w:val="none" w:sz="0" w:space="0" w:color="auto"/>
            <w:right w:val="none" w:sz="0" w:space="0" w:color="auto"/>
          </w:divBdr>
        </w:div>
        <w:div w:id="469445071">
          <w:marLeft w:val="1166"/>
          <w:marRight w:val="0"/>
          <w:marTop w:val="58"/>
          <w:marBottom w:val="0"/>
          <w:divBdr>
            <w:top w:val="none" w:sz="0" w:space="0" w:color="auto"/>
            <w:left w:val="none" w:sz="0" w:space="0" w:color="auto"/>
            <w:bottom w:val="none" w:sz="0" w:space="0" w:color="auto"/>
            <w:right w:val="none" w:sz="0" w:space="0" w:color="auto"/>
          </w:divBdr>
        </w:div>
        <w:div w:id="1980723676">
          <w:marLeft w:val="1166"/>
          <w:marRight w:val="0"/>
          <w:marTop w:val="58"/>
          <w:marBottom w:val="0"/>
          <w:divBdr>
            <w:top w:val="none" w:sz="0" w:space="0" w:color="auto"/>
            <w:left w:val="none" w:sz="0" w:space="0" w:color="auto"/>
            <w:bottom w:val="none" w:sz="0" w:space="0" w:color="auto"/>
            <w:right w:val="none" w:sz="0" w:space="0" w:color="auto"/>
          </w:divBdr>
        </w:div>
        <w:div w:id="568611222">
          <w:marLeft w:val="1166"/>
          <w:marRight w:val="0"/>
          <w:marTop w:val="58"/>
          <w:marBottom w:val="0"/>
          <w:divBdr>
            <w:top w:val="none" w:sz="0" w:space="0" w:color="auto"/>
            <w:left w:val="none" w:sz="0" w:space="0" w:color="auto"/>
            <w:bottom w:val="none" w:sz="0" w:space="0" w:color="auto"/>
            <w:right w:val="none" w:sz="0" w:space="0" w:color="auto"/>
          </w:divBdr>
        </w:div>
        <w:div w:id="330522598">
          <w:marLeft w:val="547"/>
          <w:marRight w:val="0"/>
          <w:marTop w:val="67"/>
          <w:marBottom w:val="0"/>
          <w:divBdr>
            <w:top w:val="none" w:sz="0" w:space="0" w:color="auto"/>
            <w:left w:val="none" w:sz="0" w:space="0" w:color="auto"/>
            <w:bottom w:val="none" w:sz="0" w:space="0" w:color="auto"/>
            <w:right w:val="none" w:sz="0" w:space="0" w:color="auto"/>
          </w:divBdr>
        </w:div>
        <w:div w:id="531966636">
          <w:marLeft w:val="547"/>
          <w:marRight w:val="0"/>
          <w:marTop w:val="67"/>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70992860">
      <w:bodyDiv w:val="1"/>
      <w:marLeft w:val="0"/>
      <w:marRight w:val="0"/>
      <w:marTop w:val="0"/>
      <w:marBottom w:val="0"/>
      <w:divBdr>
        <w:top w:val="none" w:sz="0" w:space="0" w:color="auto"/>
        <w:left w:val="none" w:sz="0" w:space="0" w:color="auto"/>
        <w:bottom w:val="none" w:sz="0" w:space="0" w:color="auto"/>
        <w:right w:val="none" w:sz="0" w:space="0" w:color="auto"/>
      </w:divBdr>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13273383">
      <w:bodyDiv w:val="1"/>
      <w:marLeft w:val="0"/>
      <w:marRight w:val="0"/>
      <w:marTop w:val="0"/>
      <w:marBottom w:val="0"/>
      <w:divBdr>
        <w:top w:val="none" w:sz="0" w:space="0" w:color="auto"/>
        <w:left w:val="none" w:sz="0" w:space="0" w:color="auto"/>
        <w:bottom w:val="none" w:sz="0" w:space="0" w:color="auto"/>
        <w:right w:val="none" w:sz="0" w:space="0" w:color="auto"/>
      </w:divBdr>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1E3FFB-1676-4146-BD2A-28F94B5F5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1325</Words>
  <Characters>7556</Characters>
  <Application>Microsoft Office Word</Application>
  <DocSecurity>0</DocSecurity>
  <Lines>62</Lines>
  <Paragraphs>17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8864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BC for tolerance based requirements with UL beam sweeping</dc:subject>
  <dc:creator>임수환/책임연구원/차세대표준(연)CAS팀(suhwan.lim@lge.com)</dc:creator>
  <cp:keywords/>
  <cp:lastModifiedBy>임수환/책임연구원/차세대표준(연)CAS팀(suhwan.lim@lge.com)</cp:lastModifiedBy>
  <cp:revision>2</cp:revision>
  <dcterms:created xsi:type="dcterms:W3CDTF">2019-02-15T06:45:00Z</dcterms:created>
  <dcterms:modified xsi:type="dcterms:W3CDTF">2019-02-15T06:45:00Z</dcterms:modified>
</cp:coreProperties>
</file>